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FEDB" w14:textId="77777777" w:rsidR="008401FC" w:rsidRDefault="00DF2655">
      <w:r>
        <w:rPr>
          <w:noProof/>
        </w:rPr>
        <w:drawing>
          <wp:anchor distT="0" distB="0" distL="114300" distR="114300" simplePos="0" relativeHeight="251658240" behindDoc="0" locked="0" layoutInCell="1" hidden="0" allowOverlap="1" wp14:anchorId="42CDEFB3" wp14:editId="71717633">
            <wp:simplePos x="0" y="0"/>
            <wp:positionH relativeFrom="column">
              <wp:posOffset>4512310</wp:posOffset>
            </wp:positionH>
            <wp:positionV relativeFrom="paragraph">
              <wp:posOffset>-540382</wp:posOffset>
            </wp:positionV>
            <wp:extent cx="1638300" cy="476885"/>
            <wp:effectExtent l="0" t="0" r="0" b="0"/>
            <wp:wrapSquare wrapText="bothSides" distT="0" distB="0" distL="114300" distR="114300"/>
            <wp:docPr id="1" name="image1.png" descr="C:\Users\zintel01\Downloads\edu-k-productlabel.png"/>
            <wp:cNvGraphicFramePr/>
            <a:graphic xmlns:a="http://schemas.openxmlformats.org/drawingml/2006/main">
              <a:graphicData uri="http://schemas.openxmlformats.org/drawingml/2006/picture">
                <pic:pic xmlns:pic="http://schemas.openxmlformats.org/drawingml/2006/picture">
                  <pic:nvPicPr>
                    <pic:cNvPr id="0" name="image1.png" descr="C:\Users\zintel01\Downloads\edu-k-productlabel.png"/>
                    <pic:cNvPicPr preferRelativeResize="0"/>
                  </pic:nvPicPr>
                  <pic:blipFill>
                    <a:blip r:embed="rId7"/>
                    <a:srcRect t="5743" r="9956" b="75993"/>
                    <a:stretch>
                      <a:fillRect/>
                    </a:stretch>
                  </pic:blipFill>
                  <pic:spPr>
                    <a:xfrm>
                      <a:off x="0" y="0"/>
                      <a:ext cx="1638300" cy="476885"/>
                    </a:xfrm>
                    <a:prstGeom prst="rect">
                      <a:avLst/>
                    </a:prstGeom>
                    <a:ln/>
                  </pic:spPr>
                </pic:pic>
              </a:graphicData>
            </a:graphic>
          </wp:anchor>
        </w:drawing>
      </w:r>
    </w:p>
    <w:p w14:paraId="77ED00C1" w14:textId="77777777" w:rsidR="008401FC" w:rsidRDefault="008401FC">
      <w:pPr>
        <w:rPr>
          <w:b/>
          <w:sz w:val="28"/>
          <w:szCs w:val="28"/>
        </w:rPr>
      </w:pPr>
    </w:p>
    <w:p w14:paraId="5A42ED37" w14:textId="77777777" w:rsidR="008401FC" w:rsidRDefault="008401FC">
      <w:pPr>
        <w:rPr>
          <w:b/>
          <w:sz w:val="28"/>
          <w:szCs w:val="28"/>
        </w:rPr>
      </w:pPr>
    </w:p>
    <w:p w14:paraId="54932F9F" w14:textId="77777777" w:rsidR="008401FC" w:rsidRDefault="008401FC">
      <w:pPr>
        <w:rPr>
          <w:rFonts w:ascii="Lato Black" w:eastAsia="Lato Black" w:hAnsi="Lato Black" w:cs="Lato Black"/>
          <w:b/>
          <w:smallCaps/>
          <w:color w:val="006473"/>
          <w:sz w:val="28"/>
          <w:szCs w:val="28"/>
        </w:rPr>
      </w:pPr>
    </w:p>
    <w:p w14:paraId="2D96BC08" w14:textId="77777777" w:rsidR="00E56CCC" w:rsidRDefault="00DF2655">
      <w:pPr>
        <w:rPr>
          <w:rFonts w:ascii="Lato Black" w:eastAsia="Lato Black" w:hAnsi="Lato Black" w:cs="Lato Black"/>
          <w:b/>
          <w:smallCaps/>
          <w:color w:val="006473"/>
          <w:sz w:val="26"/>
          <w:szCs w:val="26"/>
        </w:rPr>
      </w:pPr>
      <w:r>
        <w:rPr>
          <w:rFonts w:ascii="Lato Black" w:eastAsia="Lato Black" w:hAnsi="Lato Black" w:cs="Lato Black"/>
          <w:b/>
          <w:smallCaps/>
          <w:color w:val="006473"/>
          <w:sz w:val="26"/>
          <w:szCs w:val="26"/>
        </w:rPr>
        <w:t xml:space="preserve">VO -CHECKLIST 2020 – 2021 </w:t>
      </w:r>
    </w:p>
    <w:p w14:paraId="0AB84D82" w14:textId="77777777" w:rsidR="008401FC" w:rsidRDefault="00DF2655">
      <w:pPr>
        <w:rPr>
          <w:rFonts w:ascii="Lato Black" w:eastAsia="Lato Black" w:hAnsi="Lato Black" w:cs="Lato Black"/>
          <w:b/>
          <w:smallCaps/>
          <w:color w:val="006473"/>
          <w:sz w:val="26"/>
          <w:szCs w:val="26"/>
        </w:rPr>
      </w:pPr>
      <w:r>
        <w:rPr>
          <w:rFonts w:ascii="Lato Black" w:eastAsia="Lato Black" w:hAnsi="Lato Black" w:cs="Lato Black"/>
          <w:b/>
          <w:smallCaps/>
          <w:color w:val="006473"/>
          <w:sz w:val="26"/>
          <w:szCs w:val="26"/>
        </w:rPr>
        <w:t>TOEGANG &amp; GEBRUIK DIGITALE LEERMIDDELEN MET ECK ID</w:t>
      </w:r>
    </w:p>
    <w:p w14:paraId="5B823C75" w14:textId="77777777" w:rsidR="008401FC" w:rsidRDefault="008401FC">
      <w:pPr>
        <w:pBdr>
          <w:top w:val="nil"/>
          <w:left w:val="nil"/>
          <w:bottom w:val="nil"/>
          <w:right w:val="nil"/>
          <w:between w:val="nil"/>
        </w:pBdr>
        <w:rPr>
          <w:rFonts w:ascii="PT Sans" w:eastAsia="PT Sans" w:hAnsi="PT Sans" w:cs="PT Sans"/>
          <w:b/>
          <w:color w:val="008FA6"/>
          <w:sz w:val="20"/>
          <w:szCs w:val="20"/>
        </w:rPr>
      </w:pPr>
    </w:p>
    <w:p w14:paraId="2E56323E" w14:textId="77777777" w:rsidR="008401FC" w:rsidRDefault="00DF2655">
      <w:pPr>
        <w:pBdr>
          <w:top w:val="nil"/>
          <w:left w:val="nil"/>
          <w:bottom w:val="nil"/>
          <w:right w:val="nil"/>
          <w:between w:val="nil"/>
        </w:pBdr>
        <w:rPr>
          <w:rFonts w:ascii="PT Sans" w:eastAsia="PT Sans" w:hAnsi="PT Sans" w:cs="PT Sans"/>
          <w:b/>
          <w:color w:val="008FA6"/>
          <w:sz w:val="20"/>
          <w:szCs w:val="20"/>
        </w:rPr>
      </w:pPr>
      <w:r>
        <w:rPr>
          <w:rFonts w:ascii="PT Sans" w:eastAsia="PT Sans" w:hAnsi="PT Sans" w:cs="PT Sans"/>
          <w:b/>
          <w:color w:val="008FA6"/>
          <w:sz w:val="20"/>
          <w:szCs w:val="20"/>
        </w:rPr>
        <w:t>Bereid uw school voor op gebruik van ECK iD</w:t>
      </w:r>
    </w:p>
    <w:p w14:paraId="3BD230EB" w14:textId="77777777" w:rsidR="008401FC" w:rsidRDefault="00DF2655">
      <w:pPr>
        <w:rPr>
          <w:rFonts w:ascii="PT Sans" w:eastAsia="PT Sans" w:hAnsi="PT Sans" w:cs="PT Sans"/>
          <w:i/>
          <w:sz w:val="20"/>
          <w:szCs w:val="20"/>
        </w:rPr>
      </w:pPr>
      <w:r>
        <w:rPr>
          <w:rFonts w:ascii="PT Sans" w:eastAsia="PT Sans" w:hAnsi="PT Sans" w:cs="PT Sans"/>
          <w:i/>
          <w:sz w:val="20"/>
          <w:szCs w:val="20"/>
        </w:rPr>
        <w:t xml:space="preserve">Om ECK iD succesvol te gebruiken voor toegang tot digitale leermiddelen, moet aan schoolzijde een aantal zaken geregeld zijn. Deze checklist toont welke punten u moet ‘checken’, en waar echt actie is vereist. Zorg dus, dat uw school is voorbereid vóórdat de inschrijvingen voor schooljaar 2020 – 2021 starten. </w:t>
      </w:r>
    </w:p>
    <w:p w14:paraId="09AB6A49" w14:textId="77777777" w:rsidR="008401FC" w:rsidRDefault="008401FC">
      <w:pPr>
        <w:widowControl w:val="0"/>
        <w:pBdr>
          <w:top w:val="nil"/>
          <w:left w:val="nil"/>
          <w:bottom w:val="nil"/>
          <w:right w:val="nil"/>
          <w:between w:val="nil"/>
        </w:pBdr>
        <w:spacing w:line="276" w:lineRule="auto"/>
        <w:rPr>
          <w:rFonts w:ascii="PT Sans" w:eastAsia="PT Sans" w:hAnsi="PT Sans" w:cs="PT Sans"/>
          <w:i/>
          <w:sz w:val="20"/>
          <w:szCs w:val="20"/>
        </w:rPr>
      </w:pP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982"/>
        <w:gridCol w:w="1701"/>
      </w:tblGrid>
      <w:tr w:rsidR="008401FC" w14:paraId="31014BBB" w14:textId="77777777">
        <w:trPr>
          <w:trHeight w:val="260"/>
        </w:trPr>
        <w:tc>
          <w:tcPr>
            <w:tcW w:w="9634" w:type="dxa"/>
            <w:gridSpan w:val="3"/>
            <w:shd w:val="clear" w:color="auto" w:fill="006473"/>
            <w:tcMar>
              <w:top w:w="28" w:type="dxa"/>
              <w:bottom w:w="28" w:type="dxa"/>
            </w:tcMar>
            <w:vAlign w:val="center"/>
          </w:tcPr>
          <w:p w14:paraId="10192DDE" w14:textId="77777777" w:rsidR="008401FC" w:rsidRDefault="00DF2655">
            <w:pPr>
              <w:pBdr>
                <w:top w:val="nil"/>
                <w:left w:val="nil"/>
                <w:bottom w:val="nil"/>
                <w:right w:val="nil"/>
                <w:between w:val="nil"/>
              </w:pBdr>
              <w:jc w:val="center"/>
              <w:rPr>
                <w:rFonts w:ascii="PT Sans" w:eastAsia="PT Sans" w:hAnsi="PT Sans" w:cs="PT Sans"/>
                <w:b/>
                <w:color w:val="FFFFFF"/>
                <w:sz w:val="20"/>
                <w:szCs w:val="20"/>
              </w:rPr>
            </w:pPr>
            <w:r>
              <w:rPr>
                <w:rFonts w:ascii="PT Sans" w:eastAsia="PT Sans" w:hAnsi="PT Sans" w:cs="PT Sans"/>
                <w:b/>
                <w:color w:val="FFFFFF"/>
                <w:sz w:val="20"/>
                <w:szCs w:val="20"/>
              </w:rPr>
              <w:t>VO-Checklist Start Schooljaar 2020 -2021 Toegang &amp; Gebruik digitale leermiddelen met ECK iD</w:t>
            </w:r>
          </w:p>
        </w:tc>
      </w:tr>
      <w:tr w:rsidR="008401FC" w14:paraId="00CED742" w14:textId="77777777">
        <w:trPr>
          <w:trHeight w:val="260"/>
        </w:trPr>
        <w:tc>
          <w:tcPr>
            <w:tcW w:w="1951" w:type="dxa"/>
            <w:shd w:val="clear" w:color="auto" w:fill="auto"/>
            <w:tcMar>
              <w:top w:w="28" w:type="dxa"/>
              <w:bottom w:w="28" w:type="dxa"/>
            </w:tcMar>
            <w:vAlign w:val="center"/>
          </w:tcPr>
          <w:p w14:paraId="19C3139C" w14:textId="77777777" w:rsidR="008401FC" w:rsidRDefault="00DF2655">
            <w:pPr>
              <w:pBdr>
                <w:top w:val="nil"/>
                <w:left w:val="nil"/>
                <w:bottom w:val="nil"/>
                <w:right w:val="nil"/>
                <w:between w:val="nil"/>
              </w:pBdr>
              <w:jc w:val="center"/>
              <w:rPr>
                <w:rFonts w:ascii="PT Sans" w:eastAsia="PT Sans" w:hAnsi="PT Sans" w:cs="PT Sans"/>
                <w:b/>
                <w:color w:val="008FA6"/>
                <w:sz w:val="20"/>
                <w:szCs w:val="20"/>
              </w:rPr>
            </w:pPr>
            <w:r>
              <w:rPr>
                <w:rFonts w:ascii="PT Sans" w:eastAsia="PT Sans" w:hAnsi="PT Sans" w:cs="PT Sans"/>
                <w:b/>
                <w:color w:val="008FA6"/>
                <w:sz w:val="20"/>
                <w:szCs w:val="20"/>
              </w:rPr>
              <w:t>Onderdeel</w:t>
            </w:r>
          </w:p>
        </w:tc>
        <w:tc>
          <w:tcPr>
            <w:tcW w:w="5982" w:type="dxa"/>
            <w:shd w:val="clear" w:color="auto" w:fill="auto"/>
            <w:tcMar>
              <w:top w:w="28" w:type="dxa"/>
              <w:bottom w:w="28" w:type="dxa"/>
            </w:tcMar>
            <w:vAlign w:val="center"/>
          </w:tcPr>
          <w:p w14:paraId="6BD416DE" w14:textId="77777777" w:rsidR="008401FC" w:rsidRDefault="00DF2655">
            <w:pPr>
              <w:pBdr>
                <w:top w:val="nil"/>
                <w:left w:val="nil"/>
                <w:bottom w:val="nil"/>
                <w:right w:val="nil"/>
                <w:between w:val="nil"/>
              </w:pBdr>
              <w:rPr>
                <w:rFonts w:ascii="PT Sans" w:eastAsia="PT Sans" w:hAnsi="PT Sans" w:cs="PT Sans"/>
                <w:b/>
                <w:color w:val="008FA6"/>
                <w:sz w:val="20"/>
                <w:szCs w:val="20"/>
              </w:rPr>
            </w:pPr>
            <w:r>
              <w:rPr>
                <w:rFonts w:ascii="PT Sans" w:eastAsia="PT Sans" w:hAnsi="PT Sans" w:cs="PT Sans"/>
                <w:b/>
                <w:color w:val="008FA6"/>
                <w:sz w:val="20"/>
                <w:szCs w:val="20"/>
              </w:rPr>
              <w:t>Taak school</w:t>
            </w:r>
          </w:p>
        </w:tc>
        <w:tc>
          <w:tcPr>
            <w:tcW w:w="1701" w:type="dxa"/>
            <w:shd w:val="clear" w:color="auto" w:fill="auto"/>
            <w:tcMar>
              <w:top w:w="28" w:type="dxa"/>
              <w:bottom w:w="28" w:type="dxa"/>
            </w:tcMar>
            <w:vAlign w:val="center"/>
          </w:tcPr>
          <w:p w14:paraId="427E42A0" w14:textId="77777777" w:rsidR="008401FC" w:rsidRDefault="00DF2655">
            <w:pPr>
              <w:pBdr>
                <w:top w:val="nil"/>
                <w:left w:val="nil"/>
                <w:bottom w:val="nil"/>
                <w:right w:val="nil"/>
                <w:between w:val="nil"/>
              </w:pBdr>
              <w:rPr>
                <w:rFonts w:ascii="PT Sans" w:eastAsia="PT Sans" w:hAnsi="PT Sans" w:cs="PT Sans"/>
                <w:b/>
                <w:color w:val="008FA6"/>
                <w:sz w:val="20"/>
                <w:szCs w:val="20"/>
              </w:rPr>
            </w:pPr>
            <w:r>
              <w:rPr>
                <w:rFonts w:ascii="PT Sans" w:eastAsia="PT Sans" w:hAnsi="PT Sans" w:cs="PT Sans"/>
                <w:b/>
                <w:color w:val="008FA6"/>
                <w:sz w:val="20"/>
                <w:szCs w:val="20"/>
              </w:rPr>
              <w:t>Meer informatie</w:t>
            </w:r>
          </w:p>
        </w:tc>
      </w:tr>
      <w:tr w:rsidR="008401FC" w14:paraId="53226638" w14:textId="77777777">
        <w:trPr>
          <w:trHeight w:val="680"/>
        </w:trPr>
        <w:tc>
          <w:tcPr>
            <w:tcW w:w="1951" w:type="dxa"/>
            <w:shd w:val="clear" w:color="auto" w:fill="auto"/>
            <w:tcMar>
              <w:top w:w="28" w:type="dxa"/>
              <w:left w:w="85" w:type="dxa"/>
              <w:bottom w:w="28" w:type="dxa"/>
              <w:right w:w="85" w:type="dxa"/>
            </w:tcMar>
            <w:vAlign w:val="center"/>
          </w:tcPr>
          <w:p w14:paraId="1A24BE5E" w14:textId="77777777" w:rsidR="008401FC" w:rsidRDefault="00DF2655">
            <w:pPr>
              <w:pBdr>
                <w:top w:val="nil"/>
                <w:left w:val="nil"/>
                <w:bottom w:val="nil"/>
                <w:right w:val="nil"/>
                <w:between w:val="nil"/>
              </w:pBdr>
              <w:jc w:val="center"/>
              <w:rPr>
                <w:rFonts w:ascii="PT Sans" w:eastAsia="PT Sans" w:hAnsi="PT Sans" w:cs="PT Sans"/>
                <w:b/>
                <w:sz w:val="20"/>
                <w:szCs w:val="20"/>
              </w:rPr>
            </w:pPr>
            <w:r>
              <w:rPr>
                <w:rFonts w:ascii="PT Sans" w:eastAsia="PT Sans" w:hAnsi="PT Sans" w:cs="PT Sans"/>
                <w:b/>
                <w:sz w:val="20"/>
                <w:szCs w:val="20"/>
              </w:rPr>
              <w:t>1</w:t>
            </w:r>
          </w:p>
          <w:p w14:paraId="0EA7E941" w14:textId="77777777" w:rsidR="008401FC" w:rsidRDefault="00DF2655">
            <w:pPr>
              <w:pBdr>
                <w:top w:val="nil"/>
                <w:left w:val="nil"/>
                <w:bottom w:val="nil"/>
                <w:right w:val="nil"/>
                <w:between w:val="nil"/>
              </w:pBdr>
              <w:jc w:val="center"/>
              <w:rPr>
                <w:rFonts w:ascii="PT Sans" w:eastAsia="PT Sans" w:hAnsi="PT Sans" w:cs="PT Sans"/>
                <w:sz w:val="20"/>
                <w:szCs w:val="20"/>
              </w:rPr>
            </w:pPr>
            <w:r>
              <w:rPr>
                <w:b/>
              </w:rPr>
              <w:t xml:space="preserve">     </w:t>
            </w:r>
            <w:r>
              <w:rPr>
                <w:rFonts w:ascii="PT Sans" w:eastAsia="PT Sans" w:hAnsi="PT Sans" w:cs="PT Sans"/>
                <w:b/>
                <w:sz w:val="20"/>
                <w:szCs w:val="20"/>
              </w:rPr>
              <w:t>Nummervoorziening</w:t>
            </w:r>
          </w:p>
        </w:tc>
        <w:tc>
          <w:tcPr>
            <w:tcW w:w="5982" w:type="dxa"/>
            <w:shd w:val="clear" w:color="auto" w:fill="auto"/>
            <w:tcMar>
              <w:top w:w="28" w:type="dxa"/>
              <w:bottom w:w="28" w:type="dxa"/>
            </w:tcMar>
            <w:vAlign w:val="center"/>
          </w:tcPr>
          <w:p w14:paraId="5AAC1E11" w14:textId="77777777" w:rsidR="008401FC" w:rsidRDefault="00DF2655">
            <w:pPr>
              <w:numPr>
                <w:ilvl w:val="0"/>
                <w:numId w:val="2"/>
              </w:numPr>
              <w:pBdr>
                <w:top w:val="nil"/>
                <w:left w:val="nil"/>
                <w:bottom w:val="nil"/>
                <w:right w:val="nil"/>
                <w:between w:val="nil"/>
              </w:pBdr>
              <w:ind w:left="315" w:hanging="315"/>
            </w:pPr>
            <w:r>
              <w:rPr>
                <w:rFonts w:ascii="PT Sans" w:eastAsia="PT Sans" w:hAnsi="PT Sans" w:cs="PT Sans"/>
                <w:sz w:val="20"/>
                <w:szCs w:val="20"/>
              </w:rPr>
              <w:t>Verifieer dat het College van Bestuur als ‘bevoegd gezag’ de gebruiks- en verwerkersovereenkomst van Kennisnet, inclusief de bijlage voo</w:t>
            </w:r>
            <w:r w:rsidR="00E56CCC">
              <w:rPr>
                <w:rFonts w:ascii="PT Sans" w:eastAsia="PT Sans" w:hAnsi="PT Sans" w:cs="PT Sans"/>
                <w:sz w:val="20"/>
                <w:szCs w:val="20"/>
              </w:rPr>
              <w:t xml:space="preserve">r Nummervoorziening </w:t>
            </w:r>
            <w:r w:rsidRPr="00E56CCC">
              <w:rPr>
                <w:rFonts w:ascii="PT Sans" w:eastAsia="PT Sans" w:hAnsi="PT Sans" w:cs="PT Sans"/>
                <w:sz w:val="20"/>
                <w:szCs w:val="20"/>
              </w:rPr>
              <w:t xml:space="preserve">heeft </w:t>
            </w:r>
            <w:r>
              <w:rPr>
                <w:rFonts w:ascii="PT Sans" w:eastAsia="PT Sans" w:hAnsi="PT Sans" w:cs="PT Sans"/>
                <w:sz w:val="20"/>
                <w:szCs w:val="20"/>
              </w:rPr>
              <w:t xml:space="preserve">ondertekend. </w:t>
            </w:r>
          </w:p>
        </w:tc>
        <w:tc>
          <w:tcPr>
            <w:tcW w:w="1701" w:type="dxa"/>
            <w:shd w:val="clear" w:color="auto" w:fill="auto"/>
            <w:tcMar>
              <w:top w:w="28" w:type="dxa"/>
              <w:bottom w:w="28" w:type="dxa"/>
            </w:tcMar>
            <w:vAlign w:val="center"/>
          </w:tcPr>
          <w:p w14:paraId="180A6442" w14:textId="77777777" w:rsidR="008401FC" w:rsidRDefault="00593E9E">
            <w:pPr>
              <w:pBdr>
                <w:top w:val="nil"/>
                <w:left w:val="nil"/>
                <w:bottom w:val="nil"/>
                <w:right w:val="nil"/>
                <w:between w:val="nil"/>
              </w:pBdr>
              <w:rPr>
                <w:rFonts w:ascii="PT Sans" w:eastAsia="PT Sans" w:hAnsi="PT Sans" w:cs="PT Sans"/>
                <w:color w:val="008FA6"/>
                <w:sz w:val="14"/>
                <w:szCs w:val="14"/>
                <w:u w:val="single"/>
              </w:rPr>
            </w:pPr>
            <w:hyperlink r:id="rId8">
              <w:r w:rsidR="00DF2655">
                <w:rPr>
                  <w:rFonts w:ascii="PT Sans" w:eastAsia="PT Sans" w:hAnsi="PT Sans" w:cs="PT Sans"/>
                  <w:color w:val="008FA6"/>
                  <w:sz w:val="14"/>
                  <w:szCs w:val="14"/>
                  <w:u w:val="single"/>
                </w:rPr>
                <w:t>Aanmelden schoolbesturen</w:t>
              </w:r>
            </w:hyperlink>
          </w:p>
          <w:p w14:paraId="61B4ED53" w14:textId="77777777" w:rsidR="008401FC" w:rsidRDefault="008401FC">
            <w:pPr>
              <w:pBdr>
                <w:top w:val="nil"/>
                <w:left w:val="nil"/>
                <w:bottom w:val="nil"/>
                <w:right w:val="nil"/>
                <w:between w:val="nil"/>
              </w:pBdr>
              <w:rPr>
                <w:rFonts w:ascii="PT Sans" w:eastAsia="PT Sans" w:hAnsi="PT Sans" w:cs="PT Sans"/>
                <w:color w:val="008FA6"/>
                <w:sz w:val="14"/>
                <w:szCs w:val="14"/>
                <w:u w:val="single"/>
              </w:rPr>
            </w:pPr>
          </w:p>
          <w:p w14:paraId="75016F94" w14:textId="77777777" w:rsidR="008401FC" w:rsidRDefault="00593E9E">
            <w:pPr>
              <w:pBdr>
                <w:top w:val="nil"/>
                <w:left w:val="nil"/>
                <w:bottom w:val="nil"/>
                <w:right w:val="nil"/>
                <w:between w:val="nil"/>
              </w:pBdr>
              <w:rPr>
                <w:rFonts w:ascii="PT Sans" w:eastAsia="PT Sans" w:hAnsi="PT Sans" w:cs="PT Sans"/>
                <w:sz w:val="20"/>
                <w:szCs w:val="20"/>
              </w:rPr>
            </w:pPr>
            <w:hyperlink r:id="rId9">
              <w:r w:rsidR="00DF2655">
                <w:rPr>
                  <w:rFonts w:ascii="PT Sans" w:eastAsia="PT Sans" w:hAnsi="PT Sans" w:cs="PT Sans"/>
                  <w:color w:val="008FA6"/>
                  <w:sz w:val="14"/>
                  <w:szCs w:val="14"/>
                  <w:u w:val="single"/>
                </w:rPr>
                <w:t>Contracten Nummervoorziening</w:t>
              </w:r>
            </w:hyperlink>
          </w:p>
        </w:tc>
      </w:tr>
      <w:tr w:rsidR="008401FC" w14:paraId="7A7A3E00" w14:textId="77777777">
        <w:trPr>
          <w:trHeight w:val="1180"/>
        </w:trPr>
        <w:tc>
          <w:tcPr>
            <w:tcW w:w="1951" w:type="dxa"/>
            <w:shd w:val="clear" w:color="auto" w:fill="auto"/>
            <w:tcMar>
              <w:top w:w="28" w:type="dxa"/>
              <w:left w:w="57" w:type="dxa"/>
              <w:bottom w:w="28" w:type="dxa"/>
              <w:right w:w="57" w:type="dxa"/>
            </w:tcMar>
            <w:vAlign w:val="center"/>
          </w:tcPr>
          <w:p w14:paraId="69B84A15" w14:textId="77777777" w:rsidR="008401FC" w:rsidRDefault="008401FC">
            <w:pPr>
              <w:pBdr>
                <w:top w:val="nil"/>
                <w:left w:val="nil"/>
                <w:bottom w:val="nil"/>
                <w:right w:val="nil"/>
                <w:between w:val="nil"/>
              </w:pBdr>
              <w:jc w:val="center"/>
              <w:rPr>
                <w:rFonts w:ascii="PT Sans" w:eastAsia="PT Sans" w:hAnsi="PT Sans" w:cs="PT Sans"/>
                <w:sz w:val="20"/>
                <w:szCs w:val="20"/>
              </w:rPr>
            </w:pPr>
          </w:p>
          <w:p w14:paraId="5DFEFC5E" w14:textId="77777777" w:rsidR="008401FC" w:rsidRDefault="00DF2655">
            <w:pPr>
              <w:pBdr>
                <w:top w:val="nil"/>
                <w:left w:val="nil"/>
                <w:bottom w:val="nil"/>
                <w:right w:val="nil"/>
                <w:between w:val="nil"/>
              </w:pBdr>
              <w:jc w:val="center"/>
              <w:rPr>
                <w:rFonts w:ascii="PT Sans" w:eastAsia="PT Sans" w:hAnsi="PT Sans" w:cs="PT Sans"/>
                <w:b/>
                <w:sz w:val="20"/>
                <w:szCs w:val="20"/>
              </w:rPr>
            </w:pPr>
            <w:r>
              <w:rPr>
                <w:rFonts w:ascii="PT Sans" w:eastAsia="PT Sans" w:hAnsi="PT Sans" w:cs="PT Sans"/>
                <w:b/>
                <w:sz w:val="20"/>
                <w:szCs w:val="20"/>
              </w:rPr>
              <w:t>2</w:t>
            </w:r>
          </w:p>
          <w:p w14:paraId="1A247BD7" w14:textId="77777777" w:rsidR="008401FC" w:rsidRDefault="00DF2655">
            <w:pPr>
              <w:pBdr>
                <w:top w:val="nil"/>
                <w:left w:val="nil"/>
                <w:bottom w:val="nil"/>
                <w:right w:val="nil"/>
                <w:between w:val="nil"/>
              </w:pBdr>
              <w:jc w:val="center"/>
              <w:rPr>
                <w:rFonts w:ascii="PT Sans" w:eastAsia="PT Sans" w:hAnsi="PT Sans" w:cs="PT Sans"/>
                <w:b/>
                <w:sz w:val="20"/>
                <w:szCs w:val="20"/>
              </w:rPr>
            </w:pPr>
            <w:r>
              <w:rPr>
                <w:rFonts w:ascii="PT Sans" w:eastAsia="PT Sans" w:hAnsi="PT Sans" w:cs="PT Sans"/>
                <w:b/>
                <w:sz w:val="20"/>
                <w:szCs w:val="20"/>
              </w:rPr>
              <w:t>Administratie</w:t>
            </w:r>
          </w:p>
          <w:p w14:paraId="04AFAAD8" w14:textId="77777777" w:rsidR="008401FC" w:rsidRDefault="008401FC">
            <w:pPr>
              <w:pBdr>
                <w:top w:val="nil"/>
                <w:left w:val="nil"/>
                <w:bottom w:val="nil"/>
                <w:right w:val="nil"/>
                <w:between w:val="nil"/>
              </w:pBdr>
              <w:jc w:val="center"/>
              <w:rPr>
                <w:rFonts w:ascii="PT Sans" w:eastAsia="PT Sans" w:hAnsi="PT Sans" w:cs="PT Sans"/>
                <w:sz w:val="20"/>
                <w:szCs w:val="20"/>
              </w:rPr>
            </w:pPr>
          </w:p>
          <w:p w14:paraId="6239DBBC" w14:textId="77777777" w:rsidR="008401FC" w:rsidRDefault="00DF2655">
            <w:pPr>
              <w:pBdr>
                <w:top w:val="nil"/>
                <w:left w:val="nil"/>
                <w:bottom w:val="nil"/>
                <w:right w:val="nil"/>
                <w:between w:val="nil"/>
              </w:pBdr>
              <w:jc w:val="center"/>
              <w:rPr>
                <w:rFonts w:ascii="PT Sans" w:eastAsia="PT Sans" w:hAnsi="PT Sans" w:cs="PT Sans"/>
                <w:sz w:val="20"/>
                <w:szCs w:val="20"/>
              </w:rPr>
            </w:pPr>
            <w:proofErr w:type="spellStart"/>
            <w:r>
              <w:rPr>
                <w:rFonts w:ascii="PT Sans" w:eastAsia="PT Sans" w:hAnsi="PT Sans" w:cs="PT Sans"/>
                <w:sz w:val="20"/>
                <w:szCs w:val="20"/>
              </w:rPr>
              <w:t>Leerlingadministratie</w:t>
            </w:r>
            <w:proofErr w:type="spellEnd"/>
            <w:r>
              <w:rPr>
                <w:rFonts w:ascii="PT Sans" w:eastAsia="PT Sans" w:hAnsi="PT Sans" w:cs="PT Sans"/>
                <w:sz w:val="20"/>
                <w:szCs w:val="20"/>
              </w:rPr>
              <w:t>-systeem (LAS)</w:t>
            </w:r>
          </w:p>
          <w:p w14:paraId="60AFAF22" w14:textId="77777777" w:rsidR="008401FC" w:rsidRDefault="008401FC">
            <w:pPr>
              <w:pBdr>
                <w:top w:val="nil"/>
                <w:left w:val="nil"/>
                <w:bottom w:val="nil"/>
                <w:right w:val="nil"/>
                <w:between w:val="nil"/>
              </w:pBdr>
              <w:jc w:val="center"/>
              <w:rPr>
                <w:rFonts w:ascii="PT Sans" w:eastAsia="PT Sans" w:hAnsi="PT Sans" w:cs="PT Sans"/>
                <w:sz w:val="20"/>
                <w:szCs w:val="20"/>
              </w:rPr>
            </w:pPr>
          </w:p>
        </w:tc>
        <w:tc>
          <w:tcPr>
            <w:tcW w:w="5982" w:type="dxa"/>
            <w:shd w:val="clear" w:color="auto" w:fill="auto"/>
            <w:tcMar>
              <w:top w:w="28" w:type="dxa"/>
              <w:bottom w:w="28" w:type="dxa"/>
            </w:tcMar>
            <w:vAlign w:val="center"/>
          </w:tcPr>
          <w:p w14:paraId="4EDEA483" w14:textId="77777777" w:rsidR="008401FC" w:rsidRDefault="00DF2655">
            <w:pPr>
              <w:numPr>
                <w:ilvl w:val="0"/>
                <w:numId w:val="2"/>
              </w:numPr>
              <w:pBdr>
                <w:top w:val="nil"/>
                <w:left w:val="nil"/>
                <w:bottom w:val="nil"/>
                <w:right w:val="nil"/>
                <w:between w:val="nil"/>
              </w:pBdr>
              <w:ind w:left="315" w:hanging="315"/>
            </w:pPr>
            <w:r>
              <w:rPr>
                <w:rFonts w:ascii="PT Sans" w:eastAsia="PT Sans" w:hAnsi="PT Sans" w:cs="PT Sans"/>
                <w:sz w:val="20"/>
                <w:szCs w:val="20"/>
              </w:rPr>
              <w:t>Verifieer dat uw LAS is gekwalificeerd voor het ophalen van het ECK iD bij Nummervoorziening.</w:t>
            </w:r>
          </w:p>
          <w:p w14:paraId="4E5A046A" w14:textId="77777777" w:rsidR="008401FC" w:rsidRDefault="00DF2655">
            <w:pPr>
              <w:numPr>
                <w:ilvl w:val="0"/>
                <w:numId w:val="2"/>
              </w:numPr>
              <w:pBdr>
                <w:top w:val="nil"/>
                <w:left w:val="nil"/>
                <w:bottom w:val="nil"/>
                <w:right w:val="nil"/>
                <w:between w:val="nil"/>
              </w:pBdr>
              <w:ind w:left="315" w:hanging="315"/>
            </w:pPr>
            <w:r>
              <w:rPr>
                <w:rFonts w:ascii="PT Sans" w:eastAsia="PT Sans" w:hAnsi="PT Sans" w:cs="PT Sans"/>
                <w:sz w:val="20"/>
                <w:szCs w:val="20"/>
              </w:rPr>
              <w:t xml:space="preserve">Verifieer dat uw LAS in staat is het ECK iD te verstrekken aan de Identity Provider (IdP). Dit is het systeem dat de digitale identiteiten voor leerlingen aanmaakt. </w:t>
            </w:r>
          </w:p>
          <w:p w14:paraId="6E6833A4" w14:textId="77777777" w:rsidR="008401FC" w:rsidRDefault="00DF2655">
            <w:pPr>
              <w:numPr>
                <w:ilvl w:val="0"/>
                <w:numId w:val="2"/>
              </w:numPr>
              <w:pBdr>
                <w:top w:val="nil"/>
                <w:left w:val="nil"/>
                <w:bottom w:val="nil"/>
                <w:right w:val="nil"/>
                <w:between w:val="nil"/>
              </w:pBdr>
              <w:ind w:left="315" w:hanging="315"/>
            </w:pPr>
            <w:r>
              <w:rPr>
                <w:rFonts w:ascii="PT Sans" w:eastAsia="PT Sans" w:hAnsi="PT Sans" w:cs="PT Sans"/>
                <w:sz w:val="20"/>
                <w:szCs w:val="20"/>
              </w:rPr>
              <w:t>Zorg dat de functionaliteit voor ECK iD in uw LAS ‘aan’ staat. Zet de functionaliteit nooit zonder overleg met uw leverancier uit.</w:t>
            </w:r>
          </w:p>
        </w:tc>
        <w:tc>
          <w:tcPr>
            <w:tcW w:w="1701" w:type="dxa"/>
            <w:shd w:val="clear" w:color="auto" w:fill="auto"/>
            <w:tcMar>
              <w:top w:w="28" w:type="dxa"/>
              <w:bottom w:w="28" w:type="dxa"/>
            </w:tcMar>
            <w:vAlign w:val="center"/>
          </w:tcPr>
          <w:p w14:paraId="2E921251" w14:textId="77777777" w:rsidR="008401FC" w:rsidRDefault="00593E9E">
            <w:pPr>
              <w:pBdr>
                <w:top w:val="nil"/>
                <w:left w:val="nil"/>
                <w:bottom w:val="nil"/>
                <w:right w:val="nil"/>
                <w:between w:val="nil"/>
              </w:pBdr>
              <w:rPr>
                <w:rFonts w:ascii="PT Sans" w:eastAsia="PT Sans" w:hAnsi="PT Sans" w:cs="PT Sans"/>
                <w:color w:val="008FA6"/>
                <w:sz w:val="14"/>
                <w:szCs w:val="14"/>
                <w:u w:val="single"/>
              </w:rPr>
            </w:pPr>
            <w:hyperlink r:id="rId10">
              <w:r w:rsidR="00DF2655">
                <w:rPr>
                  <w:rFonts w:ascii="PT Sans" w:eastAsia="PT Sans" w:hAnsi="PT Sans" w:cs="PT Sans"/>
                  <w:color w:val="008FA6"/>
                  <w:sz w:val="14"/>
                  <w:szCs w:val="14"/>
                  <w:u w:val="single"/>
                </w:rPr>
                <w:t>Gekwalificeerde</w:t>
              </w:r>
            </w:hyperlink>
            <w:r w:rsidR="00DF2655">
              <w:rPr>
                <w:rFonts w:ascii="PT Sans" w:eastAsia="PT Sans" w:hAnsi="PT Sans" w:cs="PT Sans"/>
                <w:color w:val="008FA6"/>
                <w:sz w:val="14"/>
                <w:szCs w:val="14"/>
                <w:u w:val="single"/>
              </w:rPr>
              <w:t xml:space="preserve"> LAS’en</w:t>
            </w:r>
          </w:p>
          <w:p w14:paraId="34D56B18" w14:textId="77777777" w:rsidR="008401FC" w:rsidRDefault="008401FC">
            <w:pPr>
              <w:pBdr>
                <w:top w:val="nil"/>
                <w:left w:val="nil"/>
                <w:bottom w:val="nil"/>
                <w:right w:val="nil"/>
                <w:between w:val="nil"/>
              </w:pBdr>
              <w:rPr>
                <w:rFonts w:ascii="PT Sans" w:eastAsia="PT Sans" w:hAnsi="PT Sans" w:cs="PT Sans"/>
                <w:sz w:val="15"/>
                <w:szCs w:val="15"/>
              </w:rPr>
            </w:pPr>
          </w:p>
        </w:tc>
      </w:tr>
      <w:tr w:rsidR="008401FC" w14:paraId="5929AE28" w14:textId="77777777">
        <w:trPr>
          <w:trHeight w:val="1380"/>
        </w:trPr>
        <w:tc>
          <w:tcPr>
            <w:tcW w:w="1951" w:type="dxa"/>
            <w:shd w:val="clear" w:color="auto" w:fill="auto"/>
            <w:tcMar>
              <w:top w:w="28" w:type="dxa"/>
              <w:bottom w:w="28" w:type="dxa"/>
            </w:tcMar>
            <w:vAlign w:val="center"/>
          </w:tcPr>
          <w:p w14:paraId="3EA96E60" w14:textId="77777777" w:rsidR="008401FC" w:rsidRDefault="00DF2655">
            <w:pPr>
              <w:pBdr>
                <w:top w:val="nil"/>
                <w:left w:val="nil"/>
                <w:bottom w:val="nil"/>
                <w:right w:val="nil"/>
                <w:between w:val="nil"/>
              </w:pBdr>
              <w:jc w:val="center"/>
              <w:rPr>
                <w:rFonts w:ascii="PT Sans" w:eastAsia="PT Sans" w:hAnsi="PT Sans" w:cs="PT Sans"/>
                <w:b/>
                <w:color w:val="000000"/>
                <w:sz w:val="20"/>
                <w:szCs w:val="20"/>
              </w:rPr>
            </w:pPr>
            <w:r>
              <w:rPr>
                <w:rFonts w:ascii="PT Sans" w:eastAsia="PT Sans" w:hAnsi="PT Sans" w:cs="PT Sans"/>
                <w:b/>
                <w:color w:val="000000"/>
                <w:sz w:val="20"/>
                <w:szCs w:val="20"/>
              </w:rPr>
              <w:t>3</w:t>
            </w:r>
          </w:p>
          <w:p w14:paraId="04FC33C4" w14:textId="77777777" w:rsidR="008401FC" w:rsidRDefault="00DF2655">
            <w:pPr>
              <w:pBdr>
                <w:top w:val="nil"/>
                <w:left w:val="nil"/>
                <w:bottom w:val="nil"/>
                <w:right w:val="nil"/>
                <w:between w:val="nil"/>
              </w:pBdr>
              <w:jc w:val="center"/>
              <w:rPr>
                <w:rFonts w:ascii="PT Sans" w:eastAsia="PT Sans" w:hAnsi="PT Sans" w:cs="PT Sans"/>
                <w:b/>
                <w:color w:val="000000"/>
                <w:sz w:val="20"/>
                <w:szCs w:val="20"/>
              </w:rPr>
            </w:pPr>
            <w:r>
              <w:rPr>
                <w:rFonts w:ascii="PT Sans" w:eastAsia="PT Sans" w:hAnsi="PT Sans" w:cs="PT Sans"/>
                <w:b/>
                <w:color w:val="000000"/>
                <w:sz w:val="20"/>
                <w:szCs w:val="20"/>
              </w:rPr>
              <w:t xml:space="preserve">Identity </w:t>
            </w:r>
            <w:proofErr w:type="spellStart"/>
            <w:r>
              <w:rPr>
                <w:rFonts w:ascii="PT Sans" w:eastAsia="PT Sans" w:hAnsi="PT Sans" w:cs="PT Sans"/>
                <w:b/>
                <w:color w:val="000000"/>
                <w:sz w:val="20"/>
                <w:szCs w:val="20"/>
              </w:rPr>
              <w:t>provisioning</w:t>
            </w:r>
            <w:proofErr w:type="spellEnd"/>
            <w:r>
              <w:rPr>
                <w:rFonts w:ascii="PT Sans" w:eastAsia="PT Sans" w:hAnsi="PT Sans" w:cs="PT Sans"/>
                <w:b/>
                <w:color w:val="000000"/>
                <w:sz w:val="20"/>
                <w:szCs w:val="20"/>
              </w:rPr>
              <w:t xml:space="preserve">, </w:t>
            </w:r>
            <w:proofErr w:type="spellStart"/>
            <w:r>
              <w:rPr>
                <w:rFonts w:ascii="PT Sans" w:eastAsia="PT Sans" w:hAnsi="PT Sans" w:cs="PT Sans"/>
                <w:b/>
                <w:color w:val="000000"/>
                <w:sz w:val="20"/>
                <w:szCs w:val="20"/>
              </w:rPr>
              <w:t>IdP</w:t>
            </w:r>
            <w:proofErr w:type="spellEnd"/>
            <w:r>
              <w:rPr>
                <w:rFonts w:ascii="PT Sans" w:eastAsia="PT Sans" w:hAnsi="PT Sans" w:cs="PT Sans"/>
                <w:b/>
                <w:color w:val="000000"/>
                <w:sz w:val="20"/>
                <w:szCs w:val="20"/>
              </w:rPr>
              <w:t xml:space="preserve"> </w:t>
            </w:r>
          </w:p>
          <w:p w14:paraId="5A5AA657" w14:textId="77777777" w:rsidR="008401FC" w:rsidRDefault="008401FC">
            <w:pPr>
              <w:pBdr>
                <w:top w:val="nil"/>
                <w:left w:val="nil"/>
                <w:bottom w:val="nil"/>
                <w:right w:val="nil"/>
                <w:between w:val="nil"/>
              </w:pBdr>
              <w:jc w:val="center"/>
              <w:rPr>
                <w:rFonts w:ascii="PT Sans" w:eastAsia="PT Sans" w:hAnsi="PT Sans" w:cs="PT Sans"/>
                <w:b/>
                <w:color w:val="000000"/>
                <w:sz w:val="20"/>
                <w:szCs w:val="20"/>
              </w:rPr>
            </w:pPr>
          </w:p>
          <w:p w14:paraId="62AC4406" w14:textId="77777777" w:rsidR="008401FC" w:rsidRDefault="00DF2655">
            <w:pPr>
              <w:pBdr>
                <w:top w:val="nil"/>
                <w:left w:val="nil"/>
                <w:bottom w:val="nil"/>
                <w:right w:val="nil"/>
                <w:between w:val="nil"/>
              </w:pBdr>
              <w:jc w:val="center"/>
              <w:rPr>
                <w:rFonts w:ascii="PT Sans" w:eastAsia="PT Sans" w:hAnsi="PT Sans" w:cs="PT Sans"/>
                <w:color w:val="000000"/>
                <w:sz w:val="20"/>
                <w:szCs w:val="20"/>
              </w:rPr>
            </w:pPr>
            <w:r>
              <w:rPr>
                <w:rFonts w:ascii="PT Sans" w:eastAsia="PT Sans" w:hAnsi="PT Sans" w:cs="PT Sans"/>
                <w:color w:val="000000"/>
                <w:sz w:val="20"/>
                <w:szCs w:val="20"/>
              </w:rPr>
              <w:t>Aanmaken van digitale identiteiten)</w:t>
            </w:r>
          </w:p>
        </w:tc>
        <w:tc>
          <w:tcPr>
            <w:tcW w:w="5982" w:type="dxa"/>
            <w:shd w:val="clear" w:color="auto" w:fill="auto"/>
            <w:tcMar>
              <w:top w:w="28" w:type="dxa"/>
              <w:bottom w:w="28" w:type="dxa"/>
            </w:tcMar>
            <w:vAlign w:val="center"/>
          </w:tcPr>
          <w:p w14:paraId="05BA9404" w14:textId="77777777" w:rsidR="008401FC" w:rsidRDefault="00DF2655">
            <w:p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Gebruikt uw school een apart op zichzelf staand systeem voor het aanmaken van digitale identiteiten, een IdP?</w:t>
            </w:r>
          </w:p>
          <w:p w14:paraId="61CD1E44" w14:textId="77777777" w:rsidR="008401FC" w:rsidRDefault="00DF2655">
            <w:pPr>
              <w:pBdr>
                <w:top w:val="nil"/>
                <w:left w:val="nil"/>
                <w:bottom w:val="nil"/>
                <w:right w:val="nil"/>
                <w:between w:val="nil"/>
              </w:pBdr>
              <w:ind w:left="318"/>
              <w:rPr>
                <w:rFonts w:ascii="PT Sans" w:eastAsia="PT Sans" w:hAnsi="PT Sans" w:cs="PT Sans"/>
                <w:color w:val="000000"/>
                <w:sz w:val="20"/>
                <w:szCs w:val="20"/>
              </w:rPr>
            </w:pPr>
            <w:r>
              <w:rPr>
                <w:rFonts w:ascii="PT Sans" w:eastAsia="PT Sans" w:hAnsi="PT Sans" w:cs="PT Sans"/>
                <w:color w:val="000000"/>
                <w:sz w:val="20"/>
                <w:szCs w:val="20"/>
              </w:rPr>
              <w:t xml:space="preserve">  </w:t>
            </w:r>
          </w:p>
          <w:p w14:paraId="150EF51E" w14:textId="77777777" w:rsidR="008401FC" w:rsidRDefault="00DF2655">
            <w:pPr>
              <w:pBdr>
                <w:top w:val="nil"/>
                <w:left w:val="nil"/>
                <w:bottom w:val="nil"/>
                <w:right w:val="nil"/>
                <w:between w:val="nil"/>
              </w:pBdr>
              <w:ind w:left="360" w:hanging="360"/>
              <w:rPr>
                <w:color w:val="000000"/>
              </w:rPr>
            </w:pPr>
            <w:r>
              <w:rPr>
                <w:b/>
                <w:color w:val="000000"/>
              </w:rPr>
              <w:t>Ja</w:t>
            </w:r>
          </w:p>
          <w:p w14:paraId="79DE2E47" w14:textId="77777777" w:rsidR="008401FC" w:rsidRPr="00E56CCC" w:rsidRDefault="00DF2655">
            <w:pPr>
              <w:numPr>
                <w:ilvl w:val="0"/>
                <w:numId w:val="2"/>
              </w:numPr>
              <w:pBdr>
                <w:top w:val="nil"/>
                <w:left w:val="nil"/>
                <w:bottom w:val="nil"/>
                <w:right w:val="nil"/>
                <w:between w:val="nil"/>
              </w:pBdr>
              <w:rPr>
                <w:rFonts w:asciiTheme="majorHAnsi" w:hAnsiTheme="majorHAnsi" w:cstheme="majorHAnsi"/>
              </w:rPr>
            </w:pPr>
            <w:r w:rsidRPr="00E56CCC">
              <w:rPr>
                <w:rFonts w:asciiTheme="majorHAnsi" w:hAnsiTheme="majorHAnsi" w:cstheme="majorHAnsi"/>
                <w:color w:val="000000"/>
              </w:rPr>
              <w:t xml:space="preserve">Check of dit IdP-systeem het ECK iD geautomatiseerd en volgens de </w:t>
            </w:r>
            <w:hyperlink r:id="rId11">
              <w:r w:rsidRPr="00E56CCC">
                <w:rPr>
                  <w:rFonts w:asciiTheme="majorHAnsi" w:hAnsiTheme="majorHAnsi" w:cstheme="majorHAnsi"/>
                  <w:i/>
                  <w:color w:val="008FA6"/>
                  <w:u w:val="single"/>
                </w:rPr>
                <w:t>technische voorschriften</w:t>
              </w:r>
            </w:hyperlink>
            <w:r w:rsidRPr="00E56CCC">
              <w:rPr>
                <w:rFonts w:asciiTheme="majorHAnsi" w:hAnsiTheme="majorHAnsi" w:cstheme="majorHAnsi"/>
                <w:color w:val="008FA6"/>
              </w:rPr>
              <w:t xml:space="preserve"> </w:t>
            </w:r>
            <w:r w:rsidRPr="00E56CCC">
              <w:rPr>
                <w:rFonts w:asciiTheme="majorHAnsi" w:hAnsiTheme="majorHAnsi" w:cstheme="majorHAnsi"/>
                <w:color w:val="000000"/>
              </w:rPr>
              <w:t xml:space="preserve">kan ontvangen vanuit het LAS en kan doorgeven aan Entree Federatie. </w:t>
            </w:r>
          </w:p>
          <w:p w14:paraId="5BA24457" w14:textId="77777777" w:rsidR="008401FC" w:rsidRPr="00E56CCC" w:rsidRDefault="00DF2655">
            <w:pPr>
              <w:numPr>
                <w:ilvl w:val="0"/>
                <w:numId w:val="2"/>
              </w:numPr>
              <w:rPr>
                <w:rFonts w:asciiTheme="majorHAnsi" w:hAnsiTheme="majorHAnsi" w:cstheme="majorHAnsi"/>
              </w:rPr>
            </w:pPr>
            <w:r w:rsidRPr="00E56CCC">
              <w:rPr>
                <w:rFonts w:asciiTheme="majorHAnsi" w:hAnsiTheme="majorHAnsi" w:cstheme="majorHAnsi"/>
                <w:i/>
              </w:rPr>
              <w:t>Zorg dat uw IdP-systeem het ECK iD geautomatiseerd kan ontvangen en doorgeven. Verschillende IAM-dienstverleners hebben hiervoo</w:t>
            </w:r>
            <w:r w:rsidR="00E56CCC" w:rsidRPr="00E56CCC">
              <w:rPr>
                <w:rFonts w:asciiTheme="majorHAnsi" w:hAnsiTheme="majorHAnsi" w:cstheme="majorHAnsi"/>
                <w:i/>
              </w:rPr>
              <w:t xml:space="preserve">r oplossingen </w:t>
            </w:r>
            <w:r w:rsidRPr="00E56CCC">
              <w:rPr>
                <w:rFonts w:asciiTheme="majorHAnsi" w:hAnsiTheme="majorHAnsi" w:cstheme="majorHAnsi"/>
                <w:i/>
              </w:rPr>
              <w:t xml:space="preserve">beschikbaar. Wil uw school doorgifte van ECK iD van administratie naar IdP zelf regelen, dan is er een </w:t>
            </w:r>
            <w:hyperlink r:id="rId12">
              <w:r w:rsidRPr="00E56CCC">
                <w:rPr>
                  <w:rFonts w:asciiTheme="majorHAnsi" w:hAnsiTheme="majorHAnsi" w:cstheme="majorHAnsi"/>
                  <w:i/>
                  <w:color w:val="008FA6"/>
                  <w:u w:val="single"/>
                </w:rPr>
                <w:t>handreiking</w:t>
              </w:r>
            </w:hyperlink>
            <w:r w:rsidRPr="00E56CCC">
              <w:rPr>
                <w:rFonts w:asciiTheme="majorHAnsi" w:hAnsiTheme="majorHAnsi" w:cstheme="majorHAnsi"/>
                <w:i/>
                <w:color w:val="008FA6"/>
              </w:rPr>
              <w:t xml:space="preserve"> </w:t>
            </w:r>
            <w:r w:rsidRPr="00E56CCC">
              <w:rPr>
                <w:rFonts w:asciiTheme="majorHAnsi" w:hAnsiTheme="majorHAnsi" w:cstheme="majorHAnsi"/>
                <w:i/>
              </w:rPr>
              <w:t>beschikbaar.</w:t>
            </w:r>
          </w:p>
          <w:p w14:paraId="7B24A2D5" w14:textId="77777777" w:rsidR="008401FC" w:rsidRDefault="008401FC">
            <w:pPr>
              <w:ind w:left="720"/>
            </w:pPr>
          </w:p>
          <w:p w14:paraId="4787AE6E" w14:textId="77777777" w:rsidR="008401FC" w:rsidRPr="00E56CCC" w:rsidRDefault="00DF2655">
            <w:pPr>
              <w:pBdr>
                <w:top w:val="nil"/>
                <w:left w:val="nil"/>
                <w:bottom w:val="nil"/>
                <w:right w:val="nil"/>
                <w:between w:val="nil"/>
              </w:pBdr>
              <w:ind w:left="360" w:hanging="360"/>
              <w:rPr>
                <w:rFonts w:asciiTheme="majorHAnsi" w:hAnsiTheme="majorHAnsi" w:cstheme="majorHAnsi"/>
                <w:i/>
                <w:color w:val="000000"/>
              </w:rPr>
            </w:pPr>
            <w:r>
              <w:rPr>
                <w:b/>
                <w:color w:val="000000"/>
              </w:rPr>
              <w:t>Nee</w:t>
            </w:r>
            <w:r>
              <w:rPr>
                <w:b/>
                <w:i/>
                <w:color w:val="000000"/>
              </w:rPr>
              <w:t xml:space="preserve"> </w:t>
            </w:r>
          </w:p>
          <w:p w14:paraId="3B3B7EEA" w14:textId="77777777" w:rsidR="008401FC" w:rsidRPr="00E56CCC" w:rsidRDefault="00DF2655">
            <w:pPr>
              <w:numPr>
                <w:ilvl w:val="0"/>
                <w:numId w:val="2"/>
              </w:numPr>
              <w:rPr>
                <w:rFonts w:asciiTheme="majorHAnsi" w:hAnsiTheme="majorHAnsi" w:cstheme="majorHAnsi"/>
              </w:rPr>
            </w:pPr>
            <w:r w:rsidRPr="00E56CCC">
              <w:rPr>
                <w:rFonts w:asciiTheme="majorHAnsi" w:hAnsiTheme="majorHAnsi" w:cstheme="majorHAnsi"/>
                <w:i/>
              </w:rPr>
              <w:t>Dan fungeert de elektronische leeromgeving (ELO) of het schoolportaal doorgaans als IdP voor Entree Federatie.</w:t>
            </w:r>
          </w:p>
          <w:p w14:paraId="74809F63" w14:textId="77777777" w:rsidR="008401FC" w:rsidRDefault="00DF2655">
            <w:pPr>
              <w:numPr>
                <w:ilvl w:val="0"/>
                <w:numId w:val="2"/>
              </w:numPr>
            </w:pPr>
            <w:r w:rsidRPr="00E56CCC">
              <w:rPr>
                <w:rFonts w:asciiTheme="majorHAnsi" w:hAnsiTheme="majorHAnsi" w:cstheme="majorHAnsi"/>
                <w:i/>
              </w:rPr>
              <w:t xml:space="preserve">Check of deze IdP het ECK iD volgens </w:t>
            </w:r>
            <w:hyperlink r:id="rId13">
              <w:r w:rsidRPr="00E56CCC">
                <w:rPr>
                  <w:rFonts w:asciiTheme="majorHAnsi" w:hAnsiTheme="majorHAnsi" w:cstheme="majorHAnsi"/>
                  <w:i/>
                  <w:color w:val="008FA6"/>
                  <w:u w:val="single"/>
                </w:rPr>
                <w:t>technische voorschriften</w:t>
              </w:r>
            </w:hyperlink>
            <w:r w:rsidRPr="00E56CCC">
              <w:rPr>
                <w:rFonts w:asciiTheme="majorHAnsi" w:hAnsiTheme="majorHAnsi" w:cstheme="majorHAnsi"/>
                <w:i/>
              </w:rPr>
              <w:t xml:space="preserve"> kan ontvangen vanuit het LAS.</w:t>
            </w:r>
          </w:p>
        </w:tc>
        <w:tc>
          <w:tcPr>
            <w:tcW w:w="1701" w:type="dxa"/>
            <w:shd w:val="clear" w:color="auto" w:fill="auto"/>
            <w:tcMar>
              <w:top w:w="28" w:type="dxa"/>
              <w:bottom w:w="28" w:type="dxa"/>
            </w:tcMar>
            <w:vAlign w:val="center"/>
          </w:tcPr>
          <w:p w14:paraId="056F84A4" w14:textId="77777777" w:rsidR="008401FC" w:rsidRDefault="00593E9E">
            <w:pPr>
              <w:pBdr>
                <w:top w:val="nil"/>
                <w:left w:val="nil"/>
                <w:bottom w:val="nil"/>
                <w:right w:val="nil"/>
                <w:between w:val="nil"/>
              </w:pBdr>
              <w:rPr>
                <w:rFonts w:ascii="PT Sans" w:eastAsia="PT Sans" w:hAnsi="PT Sans" w:cs="PT Sans"/>
                <w:color w:val="008FA6"/>
                <w:sz w:val="20"/>
                <w:szCs w:val="20"/>
              </w:rPr>
            </w:pPr>
            <w:hyperlink r:id="rId14">
              <w:r w:rsidR="00DF2655">
                <w:rPr>
                  <w:rFonts w:ascii="PT Sans" w:eastAsia="PT Sans" w:hAnsi="PT Sans" w:cs="PT Sans"/>
                  <w:color w:val="008FA6"/>
                  <w:sz w:val="14"/>
                  <w:szCs w:val="14"/>
                  <w:u w:val="single"/>
                </w:rPr>
                <w:t>Direct naar technische voorschriften</w:t>
              </w:r>
            </w:hyperlink>
            <w:r w:rsidR="00DF2655">
              <w:rPr>
                <w:rFonts w:ascii="PT Sans" w:eastAsia="PT Sans" w:hAnsi="PT Sans" w:cs="PT Sans"/>
                <w:color w:val="008FA6"/>
                <w:sz w:val="20"/>
                <w:szCs w:val="20"/>
              </w:rPr>
              <w:t xml:space="preserve"> </w:t>
            </w:r>
          </w:p>
          <w:p w14:paraId="22403BCE" w14:textId="77777777" w:rsidR="008401FC" w:rsidRDefault="008401FC">
            <w:pPr>
              <w:pBdr>
                <w:top w:val="nil"/>
                <w:left w:val="nil"/>
                <w:bottom w:val="nil"/>
                <w:right w:val="nil"/>
                <w:between w:val="nil"/>
              </w:pBdr>
              <w:rPr>
                <w:rFonts w:ascii="PT Sans" w:eastAsia="PT Sans" w:hAnsi="PT Sans" w:cs="PT Sans"/>
                <w:color w:val="008FA6"/>
                <w:sz w:val="20"/>
                <w:szCs w:val="20"/>
              </w:rPr>
            </w:pPr>
          </w:p>
          <w:p w14:paraId="15431878" w14:textId="77777777" w:rsidR="008401FC" w:rsidRDefault="00593E9E">
            <w:pPr>
              <w:pBdr>
                <w:top w:val="nil"/>
                <w:left w:val="nil"/>
                <w:bottom w:val="nil"/>
                <w:right w:val="nil"/>
                <w:between w:val="nil"/>
              </w:pBdr>
              <w:rPr>
                <w:rFonts w:ascii="PT Sans" w:eastAsia="PT Sans" w:hAnsi="PT Sans" w:cs="PT Sans"/>
                <w:color w:val="008FA6"/>
                <w:sz w:val="14"/>
                <w:szCs w:val="14"/>
              </w:rPr>
            </w:pPr>
            <w:hyperlink r:id="rId15">
              <w:r w:rsidR="00DF2655">
                <w:rPr>
                  <w:rFonts w:ascii="PT Sans" w:eastAsia="PT Sans" w:hAnsi="PT Sans" w:cs="PT Sans"/>
                  <w:color w:val="008FA6"/>
                  <w:sz w:val="14"/>
                  <w:szCs w:val="14"/>
                  <w:u w:val="single"/>
                </w:rPr>
                <w:t>Direct naar de handreiking</w:t>
              </w:r>
            </w:hyperlink>
            <w:r w:rsidR="00DF2655">
              <w:rPr>
                <w:rFonts w:ascii="PT Sans" w:eastAsia="PT Sans" w:hAnsi="PT Sans" w:cs="PT Sans"/>
                <w:color w:val="008FA6"/>
                <w:sz w:val="14"/>
                <w:szCs w:val="14"/>
              </w:rPr>
              <w:t xml:space="preserve"> </w:t>
            </w:r>
          </w:p>
          <w:p w14:paraId="4A0E63C6" w14:textId="77777777" w:rsidR="008401FC" w:rsidRDefault="008401FC">
            <w:pPr>
              <w:pBdr>
                <w:top w:val="nil"/>
                <w:left w:val="nil"/>
                <w:bottom w:val="nil"/>
                <w:right w:val="nil"/>
                <w:between w:val="nil"/>
              </w:pBdr>
              <w:rPr>
                <w:rFonts w:ascii="PT Sans" w:eastAsia="PT Sans" w:hAnsi="PT Sans" w:cs="PT Sans"/>
                <w:color w:val="008FA6"/>
                <w:sz w:val="20"/>
                <w:szCs w:val="20"/>
              </w:rPr>
            </w:pPr>
          </w:p>
          <w:p w14:paraId="251674E7" w14:textId="77777777" w:rsidR="008401FC" w:rsidRDefault="008401FC">
            <w:pPr>
              <w:pBdr>
                <w:top w:val="nil"/>
                <w:left w:val="nil"/>
                <w:bottom w:val="nil"/>
                <w:right w:val="nil"/>
                <w:between w:val="nil"/>
              </w:pBdr>
              <w:rPr>
                <w:rFonts w:ascii="PT Sans" w:eastAsia="PT Sans" w:hAnsi="PT Sans" w:cs="PT Sans"/>
                <w:color w:val="008FA6"/>
                <w:sz w:val="14"/>
                <w:szCs w:val="14"/>
              </w:rPr>
            </w:pPr>
          </w:p>
          <w:p w14:paraId="698F90D1" w14:textId="77777777" w:rsidR="008401FC" w:rsidRDefault="008401FC">
            <w:pPr>
              <w:pBdr>
                <w:top w:val="nil"/>
                <w:left w:val="nil"/>
                <w:bottom w:val="nil"/>
                <w:right w:val="nil"/>
                <w:between w:val="nil"/>
              </w:pBdr>
              <w:rPr>
                <w:rFonts w:ascii="PT Sans" w:eastAsia="PT Sans" w:hAnsi="PT Sans" w:cs="PT Sans"/>
                <w:color w:val="008FA6"/>
                <w:sz w:val="14"/>
                <w:szCs w:val="14"/>
              </w:rPr>
            </w:pPr>
          </w:p>
          <w:p w14:paraId="43B38608" w14:textId="77777777" w:rsidR="008401FC" w:rsidRDefault="008401FC">
            <w:pPr>
              <w:pBdr>
                <w:top w:val="nil"/>
                <w:left w:val="nil"/>
                <w:bottom w:val="nil"/>
                <w:right w:val="nil"/>
                <w:between w:val="nil"/>
              </w:pBdr>
              <w:rPr>
                <w:rFonts w:ascii="PT Sans" w:eastAsia="PT Sans" w:hAnsi="PT Sans" w:cs="PT Sans"/>
                <w:color w:val="008FA6"/>
                <w:sz w:val="14"/>
                <w:szCs w:val="14"/>
              </w:rPr>
            </w:pPr>
          </w:p>
        </w:tc>
      </w:tr>
      <w:tr w:rsidR="008401FC" w14:paraId="3C3E5B19" w14:textId="77777777">
        <w:trPr>
          <w:trHeight w:val="680"/>
        </w:trPr>
        <w:tc>
          <w:tcPr>
            <w:tcW w:w="1951" w:type="dxa"/>
            <w:shd w:val="clear" w:color="auto" w:fill="auto"/>
            <w:tcMar>
              <w:top w:w="28" w:type="dxa"/>
              <w:bottom w:w="28" w:type="dxa"/>
            </w:tcMar>
            <w:vAlign w:val="center"/>
          </w:tcPr>
          <w:p w14:paraId="2F0B18C9" w14:textId="77777777" w:rsidR="008401FC" w:rsidRDefault="00DF2655">
            <w:pPr>
              <w:pBdr>
                <w:top w:val="nil"/>
                <w:left w:val="nil"/>
                <w:bottom w:val="nil"/>
                <w:right w:val="nil"/>
                <w:between w:val="nil"/>
              </w:pBdr>
              <w:jc w:val="center"/>
              <w:rPr>
                <w:rFonts w:ascii="PT Sans" w:eastAsia="PT Sans" w:hAnsi="PT Sans" w:cs="PT Sans"/>
                <w:b/>
                <w:color w:val="000000"/>
                <w:sz w:val="20"/>
                <w:szCs w:val="20"/>
              </w:rPr>
            </w:pPr>
            <w:r>
              <w:rPr>
                <w:rFonts w:ascii="PT Sans" w:eastAsia="PT Sans" w:hAnsi="PT Sans" w:cs="PT Sans"/>
                <w:b/>
                <w:color w:val="000000"/>
                <w:sz w:val="20"/>
                <w:szCs w:val="20"/>
              </w:rPr>
              <w:t>4 Entree Federatie</w:t>
            </w:r>
          </w:p>
        </w:tc>
        <w:tc>
          <w:tcPr>
            <w:tcW w:w="5982" w:type="dxa"/>
            <w:shd w:val="clear" w:color="auto" w:fill="auto"/>
            <w:tcMar>
              <w:top w:w="28" w:type="dxa"/>
              <w:bottom w:w="28" w:type="dxa"/>
            </w:tcMar>
            <w:vAlign w:val="center"/>
          </w:tcPr>
          <w:p w14:paraId="57C2B235" w14:textId="77777777" w:rsidR="008401FC" w:rsidRDefault="00DF2655">
            <w:pPr>
              <w:numPr>
                <w:ilvl w:val="0"/>
                <w:numId w:val="2"/>
              </w:numPr>
              <w:pBdr>
                <w:top w:val="nil"/>
                <w:left w:val="nil"/>
                <w:bottom w:val="nil"/>
                <w:right w:val="nil"/>
                <w:between w:val="nil"/>
              </w:pBdr>
              <w:ind w:left="315" w:hanging="315"/>
            </w:pPr>
            <w:r>
              <w:rPr>
                <w:rFonts w:ascii="PT Sans" w:eastAsia="PT Sans" w:hAnsi="PT Sans" w:cs="PT Sans"/>
                <w:sz w:val="20"/>
                <w:szCs w:val="20"/>
              </w:rPr>
              <w:t xml:space="preserve">Check of uw school een IdP-koppeling heeft met Entree Federatie bij Kennisnet. </w:t>
            </w:r>
          </w:p>
        </w:tc>
        <w:tc>
          <w:tcPr>
            <w:tcW w:w="1701" w:type="dxa"/>
            <w:shd w:val="clear" w:color="auto" w:fill="auto"/>
            <w:tcMar>
              <w:top w:w="28" w:type="dxa"/>
              <w:bottom w:w="28" w:type="dxa"/>
            </w:tcMar>
            <w:vAlign w:val="center"/>
          </w:tcPr>
          <w:p w14:paraId="633B7744" w14:textId="77777777" w:rsidR="008401FC" w:rsidRDefault="00593E9E">
            <w:pPr>
              <w:pBdr>
                <w:top w:val="nil"/>
                <w:left w:val="nil"/>
                <w:bottom w:val="nil"/>
                <w:right w:val="nil"/>
                <w:between w:val="nil"/>
              </w:pBdr>
              <w:rPr>
                <w:rFonts w:ascii="PT Sans" w:eastAsia="PT Sans" w:hAnsi="PT Sans" w:cs="PT Sans"/>
                <w:color w:val="008FA6"/>
                <w:sz w:val="14"/>
                <w:szCs w:val="14"/>
              </w:rPr>
            </w:pPr>
            <w:hyperlink r:id="rId16">
              <w:r w:rsidR="00DF2655">
                <w:rPr>
                  <w:rFonts w:ascii="PT Sans" w:eastAsia="PT Sans" w:hAnsi="PT Sans" w:cs="PT Sans"/>
                  <w:color w:val="008FA6"/>
                  <w:sz w:val="14"/>
                  <w:szCs w:val="14"/>
                  <w:u w:val="single"/>
                </w:rPr>
                <w:t>Aangesloten partijen</w:t>
              </w:r>
            </w:hyperlink>
          </w:p>
          <w:p w14:paraId="7B5B47A3" w14:textId="77777777" w:rsidR="008401FC" w:rsidRDefault="00593E9E">
            <w:pPr>
              <w:pBdr>
                <w:top w:val="nil"/>
                <w:left w:val="nil"/>
                <w:bottom w:val="nil"/>
                <w:right w:val="nil"/>
                <w:between w:val="nil"/>
              </w:pBdr>
              <w:rPr>
                <w:rFonts w:ascii="PT Sans" w:eastAsia="PT Sans" w:hAnsi="PT Sans" w:cs="PT Sans"/>
                <w:color w:val="008FA6"/>
                <w:sz w:val="20"/>
                <w:szCs w:val="20"/>
              </w:rPr>
            </w:pPr>
            <w:hyperlink r:id="rId17">
              <w:r w:rsidR="00DF2655">
                <w:rPr>
                  <w:rFonts w:ascii="PT Sans" w:eastAsia="PT Sans" w:hAnsi="PT Sans" w:cs="PT Sans"/>
                  <w:color w:val="008FA6"/>
                  <w:sz w:val="14"/>
                  <w:szCs w:val="14"/>
                  <w:u w:val="single"/>
                </w:rPr>
                <w:t>Entree Federatie</w:t>
              </w:r>
            </w:hyperlink>
            <w:r w:rsidR="00DF2655">
              <w:rPr>
                <w:rFonts w:ascii="PT Sans" w:eastAsia="PT Sans" w:hAnsi="PT Sans" w:cs="PT Sans"/>
                <w:color w:val="008FA6"/>
                <w:sz w:val="20"/>
                <w:szCs w:val="20"/>
              </w:rPr>
              <w:t xml:space="preserve"> </w:t>
            </w:r>
          </w:p>
          <w:p w14:paraId="77D8338B" w14:textId="77777777" w:rsidR="008401FC" w:rsidRDefault="008401FC">
            <w:pPr>
              <w:pBdr>
                <w:top w:val="nil"/>
                <w:left w:val="nil"/>
                <w:bottom w:val="nil"/>
                <w:right w:val="nil"/>
                <w:between w:val="nil"/>
              </w:pBdr>
              <w:rPr>
                <w:rFonts w:ascii="PT Sans" w:eastAsia="PT Sans" w:hAnsi="PT Sans" w:cs="PT Sans"/>
                <w:color w:val="008FA6"/>
                <w:sz w:val="20"/>
                <w:szCs w:val="20"/>
              </w:rPr>
            </w:pPr>
          </w:p>
        </w:tc>
      </w:tr>
      <w:tr w:rsidR="008401FC" w14:paraId="78870DD5" w14:textId="77777777">
        <w:trPr>
          <w:trHeight w:val="680"/>
        </w:trPr>
        <w:tc>
          <w:tcPr>
            <w:tcW w:w="1951" w:type="dxa"/>
            <w:shd w:val="clear" w:color="auto" w:fill="auto"/>
            <w:tcMar>
              <w:top w:w="28" w:type="dxa"/>
              <w:bottom w:w="28" w:type="dxa"/>
            </w:tcMar>
            <w:vAlign w:val="center"/>
          </w:tcPr>
          <w:p w14:paraId="3F39B4CF" w14:textId="77777777" w:rsidR="008401FC" w:rsidRDefault="00DF2655">
            <w:pPr>
              <w:pBdr>
                <w:top w:val="nil"/>
                <w:left w:val="nil"/>
                <w:bottom w:val="nil"/>
                <w:right w:val="nil"/>
                <w:between w:val="nil"/>
              </w:pBdr>
              <w:jc w:val="center"/>
              <w:rPr>
                <w:rFonts w:ascii="PT Sans" w:eastAsia="PT Sans" w:hAnsi="PT Sans" w:cs="PT Sans"/>
                <w:b/>
                <w:color w:val="000000"/>
                <w:sz w:val="20"/>
                <w:szCs w:val="20"/>
              </w:rPr>
            </w:pPr>
            <w:r>
              <w:rPr>
                <w:rFonts w:ascii="PT Sans" w:eastAsia="PT Sans" w:hAnsi="PT Sans" w:cs="PT Sans"/>
                <w:b/>
                <w:color w:val="000000"/>
                <w:sz w:val="20"/>
                <w:szCs w:val="20"/>
              </w:rPr>
              <w:t>5</w:t>
            </w:r>
          </w:p>
          <w:p w14:paraId="23DA442A" w14:textId="77777777" w:rsidR="008401FC" w:rsidRDefault="00DF2655">
            <w:pPr>
              <w:pBdr>
                <w:top w:val="nil"/>
                <w:left w:val="nil"/>
                <w:bottom w:val="nil"/>
                <w:right w:val="nil"/>
                <w:between w:val="nil"/>
              </w:pBdr>
              <w:jc w:val="center"/>
              <w:rPr>
                <w:rFonts w:ascii="PT Sans" w:eastAsia="PT Sans" w:hAnsi="PT Sans" w:cs="PT Sans"/>
                <w:color w:val="000000"/>
                <w:sz w:val="20"/>
                <w:szCs w:val="20"/>
              </w:rPr>
            </w:pPr>
            <w:r>
              <w:rPr>
                <w:rFonts w:ascii="PT Sans" w:eastAsia="PT Sans" w:hAnsi="PT Sans" w:cs="PT Sans"/>
                <w:b/>
                <w:color w:val="000000"/>
                <w:sz w:val="20"/>
                <w:szCs w:val="20"/>
              </w:rPr>
              <w:t>ELO/Portaal</w:t>
            </w:r>
          </w:p>
        </w:tc>
        <w:tc>
          <w:tcPr>
            <w:tcW w:w="5982" w:type="dxa"/>
            <w:shd w:val="clear" w:color="auto" w:fill="auto"/>
            <w:tcMar>
              <w:top w:w="28" w:type="dxa"/>
              <w:bottom w:w="28" w:type="dxa"/>
            </w:tcMar>
            <w:vAlign w:val="center"/>
          </w:tcPr>
          <w:p w14:paraId="0775C65E" w14:textId="77777777" w:rsidR="008401FC" w:rsidRDefault="00DF2655">
            <w:pPr>
              <w:numPr>
                <w:ilvl w:val="0"/>
                <w:numId w:val="2"/>
              </w:numPr>
              <w:pBdr>
                <w:top w:val="nil"/>
                <w:left w:val="nil"/>
                <w:bottom w:val="nil"/>
                <w:right w:val="nil"/>
                <w:between w:val="nil"/>
              </w:pBdr>
              <w:ind w:left="315" w:hanging="315"/>
            </w:pPr>
            <w:r>
              <w:rPr>
                <w:rFonts w:ascii="PT Sans" w:eastAsia="PT Sans" w:hAnsi="PT Sans" w:cs="PT Sans"/>
                <w:sz w:val="20"/>
                <w:szCs w:val="20"/>
              </w:rPr>
              <w:t xml:space="preserve">Check of uw </w:t>
            </w:r>
            <w:hyperlink w:anchor="3dy6vkm">
              <w:r>
                <w:rPr>
                  <w:rFonts w:ascii="PT Sans" w:eastAsia="PT Sans" w:hAnsi="PT Sans" w:cs="PT Sans"/>
                  <w:sz w:val="20"/>
                  <w:szCs w:val="20"/>
                </w:rPr>
                <w:t>ELO/portaal</w:t>
              </w:r>
            </w:hyperlink>
            <w:r>
              <w:rPr>
                <w:rFonts w:ascii="PT Sans" w:eastAsia="PT Sans" w:hAnsi="PT Sans" w:cs="PT Sans"/>
                <w:sz w:val="20"/>
                <w:szCs w:val="20"/>
              </w:rPr>
              <w:t xml:space="preserve"> de linkjes naar digitale leermiddelen kan inladen en tonen, al dan niet geautomatiseerd.</w:t>
            </w:r>
          </w:p>
        </w:tc>
        <w:tc>
          <w:tcPr>
            <w:tcW w:w="1701" w:type="dxa"/>
            <w:shd w:val="clear" w:color="auto" w:fill="auto"/>
            <w:tcMar>
              <w:top w:w="28" w:type="dxa"/>
              <w:bottom w:w="28" w:type="dxa"/>
            </w:tcMar>
            <w:vAlign w:val="center"/>
          </w:tcPr>
          <w:p w14:paraId="4C47C616" w14:textId="77777777" w:rsidR="008401FC" w:rsidRDefault="008401FC">
            <w:pPr>
              <w:pBdr>
                <w:top w:val="nil"/>
                <w:left w:val="nil"/>
                <w:bottom w:val="nil"/>
                <w:right w:val="nil"/>
                <w:between w:val="nil"/>
              </w:pBdr>
              <w:rPr>
                <w:rFonts w:ascii="PT Sans" w:eastAsia="PT Sans" w:hAnsi="PT Sans" w:cs="PT Sans"/>
                <w:color w:val="000000"/>
                <w:sz w:val="14"/>
                <w:szCs w:val="14"/>
              </w:rPr>
            </w:pPr>
          </w:p>
        </w:tc>
      </w:tr>
    </w:tbl>
    <w:p w14:paraId="702AAE65" w14:textId="77777777" w:rsidR="008401FC" w:rsidRDefault="008401FC"/>
    <w:p w14:paraId="30714903" w14:textId="77777777" w:rsidR="008401FC" w:rsidRDefault="008401FC"/>
    <w:p w14:paraId="050AB65C" w14:textId="77777777" w:rsidR="008401FC" w:rsidRDefault="008401FC"/>
    <w:p w14:paraId="070298BA" w14:textId="77777777" w:rsidR="008401FC" w:rsidRDefault="008401FC"/>
    <w:p w14:paraId="09A9DEFB" w14:textId="77777777" w:rsidR="008401FC" w:rsidRDefault="008401FC"/>
    <w:p w14:paraId="54DBFAA1" w14:textId="77777777" w:rsidR="008401FC" w:rsidRDefault="008401FC"/>
    <w:p w14:paraId="162ADC37" w14:textId="77777777" w:rsidR="008401FC" w:rsidRDefault="008401FC"/>
    <w:p w14:paraId="054EE8C6" w14:textId="77777777" w:rsidR="008401FC" w:rsidRDefault="00DF2655">
      <w:pPr>
        <w:rPr>
          <w:b/>
        </w:rPr>
      </w:pPr>
      <w:bookmarkStart w:id="0" w:name="_30j0zll" w:colFirst="0" w:colLast="0"/>
      <w:bookmarkEnd w:id="0"/>
      <w:r>
        <w:br w:type="column"/>
      </w:r>
      <w:bookmarkStart w:id="1" w:name="gjdgxs" w:colFirst="0" w:colLast="0"/>
      <w:bookmarkEnd w:id="1"/>
      <w:r>
        <w:rPr>
          <w:rFonts w:ascii="Lato Black" w:eastAsia="Lato Black" w:hAnsi="Lato Black" w:cs="Lato Black"/>
          <w:b/>
          <w:smallCaps/>
          <w:color w:val="006473"/>
          <w:sz w:val="28"/>
          <w:szCs w:val="28"/>
        </w:rPr>
        <w:lastRenderedPageBreak/>
        <w:t>TOELICHTING</w:t>
      </w:r>
    </w:p>
    <w:p w14:paraId="3F44AFA6" w14:textId="77777777" w:rsidR="008401FC" w:rsidRDefault="008401FC">
      <w:pPr>
        <w:rPr>
          <w:b/>
        </w:rPr>
      </w:pPr>
    </w:p>
    <w:p w14:paraId="4913443A" w14:textId="77777777" w:rsidR="008401FC" w:rsidRDefault="00DF2655">
      <w:pPr>
        <w:rPr>
          <w:sz w:val="20"/>
          <w:szCs w:val="20"/>
        </w:rPr>
      </w:pPr>
      <w:r>
        <w:rPr>
          <w:b/>
          <w:sz w:val="20"/>
          <w:szCs w:val="20"/>
        </w:rPr>
        <w:t xml:space="preserve">Nummervoorziening, wat is dat? </w:t>
      </w:r>
    </w:p>
    <w:p w14:paraId="032D4582" w14:textId="77777777" w:rsidR="008401FC" w:rsidRDefault="00DF2655">
      <w:pPr>
        <w:pBdr>
          <w:top w:val="nil"/>
          <w:left w:val="nil"/>
          <w:bottom w:val="nil"/>
          <w:right w:val="nil"/>
          <w:between w:val="nil"/>
        </w:pBdr>
        <w:rPr>
          <w:rFonts w:ascii="PT Sans" w:eastAsia="PT Sans" w:hAnsi="PT Sans" w:cs="PT Sans"/>
          <w:sz w:val="20"/>
          <w:szCs w:val="20"/>
        </w:rPr>
      </w:pPr>
      <w:r>
        <w:rPr>
          <w:rFonts w:ascii="PT Sans" w:eastAsia="PT Sans" w:hAnsi="PT Sans" w:cs="PT Sans"/>
          <w:sz w:val="20"/>
          <w:szCs w:val="20"/>
        </w:rPr>
        <w:t xml:space="preserve">Nummervoorziening is de dienst bij Kennisnet die het ECK iD genereert. Eén ondertekening door het CvB geldt voor alle scholen die onder dat bevoegd gezag vallen. Het CvB geeft Kennisnet hiermee toestemming het ECK iD te delen met partijen in de </w:t>
      </w:r>
      <w:r>
        <w:rPr>
          <w:rFonts w:ascii="PT Sans" w:eastAsia="PT Sans" w:hAnsi="PT Sans" w:cs="PT Sans"/>
          <w:i/>
          <w:sz w:val="20"/>
          <w:szCs w:val="20"/>
        </w:rPr>
        <w:t>Educatieve Contentketen</w:t>
      </w:r>
      <w:r>
        <w:rPr>
          <w:rFonts w:ascii="PT Sans" w:eastAsia="PT Sans" w:hAnsi="PT Sans" w:cs="PT Sans"/>
          <w:sz w:val="20"/>
          <w:szCs w:val="20"/>
        </w:rPr>
        <w:t xml:space="preserve">. In het VO hebben bijna alle schoolbesturen de benodigde overeenkomsten gedurende afgelopen schooljaar ondertekend. </w:t>
      </w:r>
    </w:p>
    <w:p w14:paraId="7AD036EF" w14:textId="77777777" w:rsidR="008401FC" w:rsidRDefault="008401FC">
      <w:pPr>
        <w:pBdr>
          <w:top w:val="nil"/>
          <w:left w:val="nil"/>
          <w:bottom w:val="nil"/>
          <w:right w:val="nil"/>
          <w:between w:val="nil"/>
        </w:pBdr>
        <w:rPr>
          <w:rFonts w:ascii="PT Sans" w:eastAsia="PT Sans" w:hAnsi="PT Sans" w:cs="PT Sans"/>
          <w:sz w:val="20"/>
          <w:szCs w:val="20"/>
        </w:rPr>
      </w:pPr>
    </w:p>
    <w:p w14:paraId="20D85D33" w14:textId="77777777" w:rsidR="008401FC" w:rsidRDefault="008401FC"/>
    <w:p w14:paraId="277C2700" w14:textId="77777777" w:rsidR="008401FC" w:rsidRDefault="00DF2655">
      <w:pPr>
        <w:rPr>
          <w:b/>
          <w:sz w:val="20"/>
          <w:szCs w:val="20"/>
        </w:rPr>
      </w:pPr>
      <w:bookmarkStart w:id="2" w:name="30j0zll" w:colFirst="0" w:colLast="0"/>
      <w:bookmarkStart w:id="3" w:name="3znysh7" w:colFirst="0" w:colLast="0"/>
      <w:bookmarkEnd w:id="2"/>
      <w:bookmarkEnd w:id="3"/>
      <w:r>
        <w:rPr>
          <w:b/>
          <w:sz w:val="20"/>
          <w:szCs w:val="20"/>
        </w:rPr>
        <w:t xml:space="preserve">Oplossingen IdP voor geautomatiseerd ECK iD ontvangen en doorgeven </w:t>
      </w:r>
    </w:p>
    <w:p w14:paraId="60F0EAB0" w14:textId="77777777" w:rsidR="008401FC" w:rsidRDefault="00DF2655">
      <w:p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 xml:space="preserve">Verschillende partijen die voor scholen het identity management regelen hebben oplossingen voorhanden. Er zijn ook verschillende implementaties bekend bij MBO-instellingen. Gangbare aanpakken om geautomatiseerd ontvangen van ECK iD vanuit LAS te regelen en vervolgens door te geven aan Entree Federatie staan in de speciale </w:t>
      </w:r>
      <w:hyperlink r:id="rId18">
        <w:r>
          <w:rPr>
            <w:rFonts w:ascii="PT Sans" w:eastAsia="PT Sans" w:hAnsi="PT Sans" w:cs="PT Sans"/>
            <w:color w:val="008FA6"/>
            <w:sz w:val="20"/>
            <w:szCs w:val="20"/>
            <w:u w:val="single"/>
          </w:rPr>
          <w:t>handreiking</w:t>
        </w:r>
      </w:hyperlink>
      <w:r>
        <w:rPr>
          <w:rFonts w:ascii="PT Sans" w:eastAsia="PT Sans" w:hAnsi="PT Sans" w:cs="PT Sans"/>
          <w:color w:val="008FA6"/>
          <w:sz w:val="20"/>
          <w:szCs w:val="20"/>
          <w:u w:val="single"/>
        </w:rPr>
        <w:t>.</w:t>
      </w:r>
      <w:r>
        <w:rPr>
          <w:rFonts w:ascii="PT Sans" w:eastAsia="PT Sans" w:hAnsi="PT Sans" w:cs="PT Sans"/>
          <w:color w:val="008FA6"/>
          <w:sz w:val="20"/>
          <w:szCs w:val="20"/>
        </w:rPr>
        <w:t xml:space="preserve"> </w:t>
      </w:r>
    </w:p>
    <w:p w14:paraId="15684AEA" w14:textId="77777777" w:rsidR="008401FC" w:rsidRDefault="008401FC">
      <w:pPr>
        <w:pBdr>
          <w:top w:val="nil"/>
          <w:left w:val="nil"/>
          <w:bottom w:val="nil"/>
          <w:right w:val="nil"/>
          <w:between w:val="nil"/>
        </w:pBdr>
        <w:rPr>
          <w:rFonts w:ascii="PT Sans" w:eastAsia="PT Sans" w:hAnsi="PT Sans" w:cs="PT Sans"/>
          <w:color w:val="000000"/>
          <w:sz w:val="20"/>
          <w:szCs w:val="20"/>
        </w:rPr>
      </w:pPr>
    </w:p>
    <w:p w14:paraId="5D0EB8D7" w14:textId="77777777" w:rsidR="008401FC" w:rsidRDefault="00DF2655">
      <w:pPr>
        <w:pBdr>
          <w:top w:val="nil"/>
          <w:left w:val="nil"/>
          <w:bottom w:val="nil"/>
          <w:right w:val="nil"/>
          <w:between w:val="nil"/>
        </w:pBdr>
        <w:rPr>
          <w:rFonts w:ascii="PT Sans" w:eastAsia="PT Sans" w:hAnsi="PT Sans" w:cs="PT Sans"/>
          <w:color w:val="000000"/>
          <w:sz w:val="20"/>
          <w:szCs w:val="20"/>
        </w:rPr>
      </w:pPr>
      <w:bookmarkStart w:id="4" w:name="3dy6vkm" w:colFirst="0" w:colLast="0"/>
      <w:bookmarkEnd w:id="4"/>
      <w:r>
        <w:rPr>
          <w:rFonts w:ascii="PT Sans" w:eastAsia="PT Sans" w:hAnsi="PT Sans" w:cs="PT Sans"/>
          <w:b/>
          <w:sz w:val="20"/>
          <w:szCs w:val="20"/>
        </w:rPr>
        <w:t>ELO of schoolportaal</w:t>
      </w:r>
      <w:r>
        <w:rPr>
          <w:rFonts w:ascii="PT Sans" w:eastAsia="PT Sans" w:hAnsi="PT Sans" w:cs="PT Sans"/>
          <w:b/>
          <w:color w:val="000000"/>
          <w:sz w:val="20"/>
          <w:szCs w:val="20"/>
        </w:rPr>
        <w:br/>
      </w:r>
      <w:r>
        <w:rPr>
          <w:rFonts w:ascii="PT Sans" w:eastAsia="PT Sans" w:hAnsi="PT Sans" w:cs="PT Sans"/>
          <w:color w:val="000000"/>
          <w:sz w:val="20"/>
          <w:szCs w:val="20"/>
        </w:rPr>
        <w:t>De ELO of het schoolportaal is de plek waar de toegangslinkjes tot het digitaal lesmateriaal voor de leerling beschikbaar komen. Hierin kennen we grofweg:</w:t>
      </w:r>
    </w:p>
    <w:p w14:paraId="18D5F509" w14:textId="77777777" w:rsidR="008401FC" w:rsidRDefault="008401FC">
      <w:pPr>
        <w:pBdr>
          <w:top w:val="nil"/>
          <w:left w:val="nil"/>
          <w:bottom w:val="nil"/>
          <w:right w:val="nil"/>
          <w:between w:val="nil"/>
        </w:pBdr>
        <w:rPr>
          <w:rFonts w:ascii="PT Sans" w:eastAsia="PT Sans" w:hAnsi="PT Sans" w:cs="PT Sans"/>
          <w:color w:val="000000"/>
          <w:sz w:val="20"/>
          <w:szCs w:val="20"/>
        </w:rPr>
      </w:pPr>
    </w:p>
    <w:p w14:paraId="63262772" w14:textId="77777777" w:rsidR="008401FC" w:rsidRDefault="00DF2655">
      <w:p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i/>
          <w:color w:val="000000"/>
          <w:sz w:val="20"/>
          <w:szCs w:val="20"/>
        </w:rPr>
        <w:t>ELO</w:t>
      </w:r>
    </w:p>
    <w:p w14:paraId="49C41DB3" w14:textId="77777777" w:rsidR="008401FC" w:rsidRDefault="00DF2655">
      <w:p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 xml:space="preserve">De toegangslinkjes naar het digitale lesmateriaal worden in de elektronische leeromgeving van de school geplaatst. De aanbieders van ELO’s maken hun platform geschikt voor gebruik van het ECK iD. </w:t>
      </w:r>
    </w:p>
    <w:p w14:paraId="03B43B57" w14:textId="77777777" w:rsidR="008401FC" w:rsidRDefault="008401FC">
      <w:pPr>
        <w:pBdr>
          <w:top w:val="nil"/>
          <w:left w:val="nil"/>
          <w:bottom w:val="nil"/>
          <w:right w:val="nil"/>
          <w:between w:val="nil"/>
        </w:pBdr>
        <w:rPr>
          <w:rFonts w:ascii="PT Sans" w:eastAsia="PT Sans" w:hAnsi="PT Sans" w:cs="PT Sans"/>
          <w:color w:val="000000"/>
          <w:sz w:val="20"/>
          <w:szCs w:val="20"/>
        </w:rPr>
      </w:pPr>
    </w:p>
    <w:p w14:paraId="34552DE1" w14:textId="77777777" w:rsidR="008401FC" w:rsidRDefault="00DF2655">
      <w:pPr>
        <w:pBdr>
          <w:top w:val="nil"/>
          <w:left w:val="nil"/>
          <w:bottom w:val="nil"/>
          <w:right w:val="nil"/>
          <w:between w:val="nil"/>
        </w:pBdr>
      </w:pPr>
      <w:r>
        <w:rPr>
          <w:rFonts w:ascii="PT Sans" w:eastAsia="PT Sans" w:hAnsi="PT Sans" w:cs="PT Sans"/>
          <w:i/>
          <w:color w:val="000000"/>
          <w:sz w:val="20"/>
          <w:szCs w:val="20"/>
        </w:rPr>
        <w:t xml:space="preserve">Schoolportaal of eigen </w:t>
      </w:r>
      <w:r>
        <w:rPr>
          <w:rFonts w:ascii="PT Sans" w:eastAsia="PT Sans" w:hAnsi="PT Sans" w:cs="PT Sans"/>
          <w:i/>
          <w:sz w:val="20"/>
          <w:szCs w:val="20"/>
        </w:rPr>
        <w:t>‘zelfbouw’</w:t>
      </w:r>
      <w:r>
        <w:rPr>
          <w:rFonts w:ascii="PT Sans" w:eastAsia="PT Sans" w:hAnsi="PT Sans" w:cs="PT Sans"/>
          <w:i/>
          <w:color w:val="000000"/>
          <w:sz w:val="20"/>
          <w:szCs w:val="20"/>
        </w:rPr>
        <w:t xml:space="preserve"> ELO</w:t>
      </w:r>
      <w:r>
        <w:rPr>
          <w:rFonts w:ascii="PT Sans" w:eastAsia="PT Sans" w:hAnsi="PT Sans" w:cs="PT Sans"/>
          <w:color w:val="000000"/>
          <w:sz w:val="20"/>
          <w:szCs w:val="20"/>
        </w:rPr>
        <w:t xml:space="preserve"> </w:t>
      </w:r>
    </w:p>
    <w:p w14:paraId="42CDF032" w14:textId="77777777" w:rsidR="008401FC" w:rsidRDefault="00DF2655">
      <w:pPr>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 xml:space="preserve">In dit geval moet u als school zelf handmatig de toegangslinkjes naar digitaal lesmateriaal op een eigen portaal plaatsen of (laten) automatiseren met behulp van de services uit de ECK standaard voor Distributie en Toegang versie 2.2.1p1 of hoger. </w:t>
      </w:r>
    </w:p>
    <w:p w14:paraId="718497BC" w14:textId="77777777" w:rsidR="008401FC" w:rsidRDefault="008401FC"/>
    <w:p w14:paraId="06BE04E1" w14:textId="77777777" w:rsidR="008401FC" w:rsidRDefault="008401FC">
      <w:pPr>
        <w:pBdr>
          <w:top w:val="nil"/>
          <w:left w:val="nil"/>
          <w:bottom w:val="nil"/>
          <w:right w:val="nil"/>
          <w:between w:val="nil"/>
        </w:pBdr>
        <w:rPr>
          <w:rFonts w:ascii="PT Sans" w:eastAsia="PT Sans" w:hAnsi="PT Sans" w:cs="PT Sans"/>
          <w:color w:val="000000"/>
          <w:sz w:val="20"/>
          <w:szCs w:val="20"/>
        </w:rPr>
      </w:pPr>
    </w:p>
    <w:sectPr w:rsidR="008401FC">
      <w:footerReference w:type="default" r:id="rId19"/>
      <w:headerReference w:type="first" r:id="rId20"/>
      <w:footerReference w:type="first" r:id="rId21"/>
      <w:pgSz w:w="11906" w:h="16838"/>
      <w:pgMar w:top="1418" w:right="1418" w:bottom="1134" w:left="1418"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43E6" w14:textId="77777777" w:rsidR="00593E9E" w:rsidRDefault="00593E9E">
      <w:r>
        <w:separator/>
      </w:r>
    </w:p>
  </w:endnote>
  <w:endnote w:type="continuationSeparator" w:id="0">
    <w:p w14:paraId="046C7393" w14:textId="77777777" w:rsidR="00593E9E" w:rsidRDefault="0059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ato Black">
    <w:altName w:val="Lato Black"/>
    <w:panose1 w:val="020F0A02020204030203"/>
    <w:charset w:val="4D"/>
    <w:family w:val="swiss"/>
    <w:pitch w:val="variable"/>
    <w:sig w:usb0="800000AF" w:usb1="4000604A" w:usb2="00000000" w:usb3="00000000" w:csb0="00000001" w:csb1="00000000"/>
  </w:font>
  <w:font w:name="PT Sans">
    <w:altName w:val="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37AC" w14:textId="77777777" w:rsidR="008401FC" w:rsidRDefault="00DF2655">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E56CCC">
      <w:rPr>
        <w:noProof/>
        <w:color w:val="000000"/>
      </w:rPr>
      <w:t>2</w:t>
    </w:r>
    <w:r>
      <w:rPr>
        <w:color w:val="000000"/>
      </w:rPr>
      <w:fldChar w:fldCharType="end"/>
    </w:r>
  </w:p>
  <w:p w14:paraId="15DD82E6" w14:textId="77777777" w:rsidR="008401FC" w:rsidRDefault="008401F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FC57" w14:textId="77777777" w:rsidR="008401FC" w:rsidRDefault="00DF2655">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E56CCC">
      <w:rPr>
        <w:noProof/>
        <w:color w:val="000000"/>
      </w:rPr>
      <w:t>1</w:t>
    </w:r>
    <w:r>
      <w:rPr>
        <w:color w:val="000000"/>
      </w:rPr>
      <w:fldChar w:fldCharType="end"/>
    </w:r>
  </w:p>
  <w:p w14:paraId="1DD78361" w14:textId="77777777" w:rsidR="008401FC" w:rsidRDefault="008401F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C5E0" w14:textId="77777777" w:rsidR="00593E9E" w:rsidRDefault="00593E9E">
      <w:r>
        <w:separator/>
      </w:r>
    </w:p>
  </w:footnote>
  <w:footnote w:type="continuationSeparator" w:id="0">
    <w:p w14:paraId="2E26553E" w14:textId="77777777" w:rsidR="00593E9E" w:rsidRDefault="0059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06B1" w14:textId="77777777" w:rsidR="008401FC" w:rsidRDefault="00DF2655">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AB4CED6" wp14:editId="656FD0CA">
          <wp:simplePos x="0" y="0"/>
          <wp:positionH relativeFrom="column">
            <wp:posOffset>-504822</wp:posOffset>
          </wp:positionH>
          <wp:positionV relativeFrom="paragraph">
            <wp:posOffset>-941701</wp:posOffset>
          </wp:positionV>
          <wp:extent cx="1638300" cy="476885"/>
          <wp:effectExtent l="0" t="0" r="0" b="0"/>
          <wp:wrapNone/>
          <wp:docPr id="3" name="image1.png" descr="C:\Users\zintel01\Downloads\edu-k-productlabel.png"/>
          <wp:cNvGraphicFramePr/>
          <a:graphic xmlns:a="http://schemas.openxmlformats.org/drawingml/2006/main">
            <a:graphicData uri="http://schemas.openxmlformats.org/drawingml/2006/picture">
              <pic:pic xmlns:pic="http://schemas.openxmlformats.org/drawingml/2006/picture">
                <pic:nvPicPr>
                  <pic:cNvPr id="0" name="image1.png" descr="C:\Users\zintel01\Downloads\edu-k-productlabel.png"/>
                  <pic:cNvPicPr preferRelativeResize="0"/>
                </pic:nvPicPr>
                <pic:blipFill>
                  <a:blip r:embed="rId1"/>
                  <a:srcRect t="5743" r="9956" b="75993"/>
                  <a:stretch>
                    <a:fillRect/>
                  </a:stretch>
                </pic:blipFill>
                <pic:spPr>
                  <a:xfrm>
                    <a:off x="0" y="0"/>
                    <a:ext cx="1638300" cy="4768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DA9C88D" wp14:editId="457F83AB">
          <wp:simplePos x="0" y="0"/>
          <wp:positionH relativeFrom="column">
            <wp:posOffset>7302500</wp:posOffset>
          </wp:positionH>
          <wp:positionV relativeFrom="paragraph">
            <wp:posOffset>0</wp:posOffset>
          </wp:positionV>
          <wp:extent cx="1638300" cy="476885"/>
          <wp:effectExtent l="0" t="0" r="0" b="0"/>
          <wp:wrapSquare wrapText="bothSides" distT="0" distB="0" distL="114300" distR="114300"/>
          <wp:docPr id="2" name="image1.png" descr="C:\Users\zintel01\Downloads\edu-k-productlabel.png"/>
          <wp:cNvGraphicFramePr/>
          <a:graphic xmlns:a="http://schemas.openxmlformats.org/drawingml/2006/main">
            <a:graphicData uri="http://schemas.openxmlformats.org/drawingml/2006/picture">
              <pic:pic xmlns:pic="http://schemas.openxmlformats.org/drawingml/2006/picture">
                <pic:nvPicPr>
                  <pic:cNvPr id="0" name="image1.png" descr="C:\Users\zintel01\Downloads\edu-k-productlabel.png"/>
                  <pic:cNvPicPr preferRelativeResize="0"/>
                </pic:nvPicPr>
                <pic:blipFill>
                  <a:blip r:embed="rId1"/>
                  <a:srcRect t="5743" r="9956" b="75993"/>
                  <a:stretch>
                    <a:fillRect/>
                  </a:stretch>
                </pic:blipFill>
                <pic:spPr>
                  <a:xfrm>
                    <a:off x="0" y="0"/>
                    <a:ext cx="1638300" cy="4768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D7081"/>
    <w:multiLevelType w:val="multilevel"/>
    <w:tmpl w:val="A502C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9B44BB"/>
    <w:multiLevelType w:val="multilevel"/>
    <w:tmpl w:val="004EFE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FC"/>
    <w:rsid w:val="00134582"/>
    <w:rsid w:val="001D091D"/>
    <w:rsid w:val="004954EF"/>
    <w:rsid w:val="005671F1"/>
    <w:rsid w:val="00593E9E"/>
    <w:rsid w:val="008401FC"/>
    <w:rsid w:val="00AB3465"/>
    <w:rsid w:val="00B40448"/>
    <w:rsid w:val="00DE59D6"/>
    <w:rsid w:val="00DF2655"/>
    <w:rsid w:val="00E56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1F1440"/>
  <w15:docId w15:val="{109DF7A6-AE99-4048-9F3E-8FA3F6B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ind w:left="720" w:hanging="360"/>
      <w:outlineLvl w:val="0"/>
    </w:pPr>
    <w:rPr>
      <w:b/>
      <w:sz w:val="20"/>
      <w:szCs w:val="20"/>
    </w:rPr>
  </w:style>
  <w:style w:type="paragraph" w:styleId="Kop2">
    <w:name w:val="heading 2"/>
    <w:basedOn w:val="Standaard"/>
    <w:next w:val="Standaard"/>
    <w:uiPriority w:val="9"/>
    <w:semiHidden/>
    <w:unhideWhenUsed/>
    <w:qFormat/>
    <w:pPr>
      <w:keepNext/>
      <w:keepLines/>
      <w:spacing w:before="200"/>
      <w:ind w:left="1440" w:hanging="360"/>
      <w:outlineLvl w:val="1"/>
    </w:pPr>
    <w:rPr>
      <w:b/>
    </w:rPr>
  </w:style>
  <w:style w:type="paragraph" w:styleId="Kop3">
    <w:name w:val="heading 3"/>
    <w:basedOn w:val="Standaard"/>
    <w:next w:val="Standaard"/>
    <w:uiPriority w:val="9"/>
    <w:semiHidden/>
    <w:unhideWhenUsed/>
    <w:qFormat/>
    <w:pPr>
      <w:keepNext/>
      <w:keepLines/>
      <w:spacing w:before="200"/>
      <w:ind w:left="2160" w:hanging="360"/>
      <w:outlineLvl w:val="2"/>
    </w:pPr>
    <w:rPr>
      <w:b/>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ennisnet.nl/nummervoorziening/aanmelden-schoolbesturen/" TargetMode="External"/><Relationship Id="rId13" Type="http://schemas.openxmlformats.org/officeDocument/2006/relationships/hyperlink" Target="https://developers.wiki.kennisnet.nl/images/b/b9/Voorschriften_verwerken_ECK_ID.pdf" TargetMode="External"/><Relationship Id="rId18" Type="http://schemas.openxmlformats.org/officeDocument/2006/relationships/hyperlink" Target="https://www.eck-id.nl/implementatie/documentati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eck-id.nl/implementatie/documentatie" TargetMode="External"/><Relationship Id="rId17" Type="http://schemas.openxmlformats.org/officeDocument/2006/relationships/hyperlink" Target="https://www.kennisnet.nl/entree-federatie/" TargetMode="External"/><Relationship Id="rId2" Type="http://schemas.openxmlformats.org/officeDocument/2006/relationships/styles" Target="styles.xml"/><Relationship Id="rId16" Type="http://schemas.openxmlformats.org/officeDocument/2006/relationships/hyperlink" Target="https://www.kennisnet.nl/entree-federatie/aangesloten-partij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wiki.kennisnet.nl/images/b/b9/Voorschriften_verwerken_ECK_ID.pdf" TargetMode="External"/><Relationship Id="rId5" Type="http://schemas.openxmlformats.org/officeDocument/2006/relationships/footnotes" Target="footnotes.xml"/><Relationship Id="rId15" Type="http://schemas.openxmlformats.org/officeDocument/2006/relationships/hyperlink" Target="https://www.eck-id.nl/implementatie/documentatie" TargetMode="External"/><Relationship Id="rId23" Type="http://schemas.openxmlformats.org/officeDocument/2006/relationships/theme" Target="theme/theme1.xml"/><Relationship Id="rId10" Type="http://schemas.openxmlformats.org/officeDocument/2006/relationships/hyperlink" Target="https://www.kennisnet.nl/nummervoorziening/aanmelden-schoolbestur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ennisnet.nl/nummervoorziening/contracten/" TargetMode="External"/><Relationship Id="rId14" Type="http://schemas.openxmlformats.org/officeDocument/2006/relationships/hyperlink" Target="https://developers.wiki.kennisnet.nl/images/b/b9/Voorschriften_verwerken_ECK_ID.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4161</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Friedolin van Geenen</cp:lastModifiedBy>
  <cp:revision>2</cp:revision>
  <dcterms:created xsi:type="dcterms:W3CDTF">2020-11-16T20:54:00Z</dcterms:created>
  <dcterms:modified xsi:type="dcterms:W3CDTF">2020-11-16T20:54:00Z</dcterms:modified>
</cp:coreProperties>
</file>