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EastAsia" w:hAnsiTheme="minorHAnsi" w:cstheme="minorBidi"/>
          <w:b w:val="0"/>
          <w:bCs w:val="0"/>
          <w:color w:val="auto"/>
          <w:sz w:val="22"/>
          <w:szCs w:val="22"/>
          <w:lang w:eastAsia="nl-NL"/>
        </w:rPr>
        <w:id w:val="951039130"/>
        <w:docPartObj>
          <w:docPartGallery w:val="Table of Contents"/>
          <w:docPartUnique/>
        </w:docPartObj>
      </w:sdtPr>
      <w:sdtEndPr/>
      <w:sdtContent>
        <w:p w:rsidR="00DE56EE" w:rsidRDefault="00DE56EE" w:rsidP="008A4E6F">
          <w:pPr>
            <w:pStyle w:val="Kopvaninhoudsopgave"/>
            <w:tabs>
              <w:tab w:val="left" w:pos="3240"/>
            </w:tabs>
          </w:pPr>
        </w:p>
        <w:tbl>
          <w:tblPr>
            <w:tblpPr w:leftFromText="141" w:rightFromText="141" w:vertAnchor="text" w:horzAnchor="page" w:tblpX="1690" w:tblpY="2092"/>
            <w:tblOverlap w:val="never"/>
            <w:tblW w:w="0" w:type="auto"/>
            <w:tblLayout w:type="fixed"/>
            <w:tblCellMar>
              <w:left w:w="0" w:type="dxa"/>
              <w:right w:w="0" w:type="dxa"/>
            </w:tblCellMar>
            <w:tblLook w:val="0000" w:firstRow="0" w:lastRow="0" w:firstColumn="0" w:lastColumn="0" w:noHBand="0" w:noVBand="0"/>
          </w:tblPr>
          <w:tblGrid>
            <w:gridCol w:w="1784"/>
            <w:gridCol w:w="6438"/>
            <w:gridCol w:w="66"/>
          </w:tblGrid>
          <w:tr w:rsidR="00DE56EE" w:rsidRPr="003511D8" w:rsidTr="00DE56EE">
            <w:trPr>
              <w:cantSplit/>
              <w:trHeight w:val="1"/>
            </w:trPr>
            <w:tc>
              <w:tcPr>
                <w:tcW w:w="8222" w:type="dxa"/>
                <w:gridSpan w:val="2"/>
              </w:tcPr>
              <w:p w:rsidR="00DE56EE" w:rsidRPr="003511D8" w:rsidRDefault="00DE56EE" w:rsidP="00DE56EE">
                <w:pPr>
                  <w:pStyle w:val="Edu-Khoofdstukkop"/>
                  <w:ind w:firstLine="0"/>
                </w:pPr>
                <w:bookmarkStart w:id="1" w:name="_Toc347063413"/>
                <w:r>
                  <w:t>Mastertestplan</w:t>
                </w:r>
                <w:bookmarkEnd w:id="1"/>
                <w:r w:rsidRPr="003511D8">
                  <w:t xml:space="preserve"> </w:t>
                </w:r>
                <w:r w:rsidR="002E75A5">
                  <w:t>Implementatie Nummervoorziening</w:t>
                </w:r>
              </w:p>
              <w:p w:rsidR="00DE56EE" w:rsidRPr="003511D8" w:rsidRDefault="00DE56EE" w:rsidP="00DE56EE">
                <w:pPr>
                  <w:pStyle w:val="Edu-K"/>
                  <w:ind w:firstLine="0"/>
                </w:pPr>
              </w:p>
            </w:tc>
            <w:tc>
              <w:tcPr>
                <w:tcW w:w="66" w:type="dxa"/>
              </w:tcPr>
              <w:p w:rsidR="00DE56EE" w:rsidRPr="003511D8" w:rsidRDefault="00DE56EE" w:rsidP="00DE56EE">
                <w:pPr>
                  <w:pStyle w:val="Edu-K"/>
                  <w:ind w:firstLine="0"/>
                </w:pPr>
              </w:p>
            </w:tc>
          </w:tr>
          <w:tr w:rsidR="00DE56EE" w:rsidRPr="003511D8" w:rsidTr="00DE56EE">
            <w:trPr>
              <w:cantSplit/>
              <w:trHeight w:val="1"/>
            </w:trPr>
            <w:tc>
              <w:tcPr>
                <w:tcW w:w="8222" w:type="dxa"/>
                <w:gridSpan w:val="2"/>
              </w:tcPr>
              <w:p w:rsidR="00DE56EE" w:rsidRPr="003511D8" w:rsidRDefault="00DE56EE" w:rsidP="00DE56EE">
                <w:pPr>
                  <w:rPr>
                    <w:rFonts w:cs="Arial"/>
                    <w:color w:val="000000"/>
                  </w:rPr>
                </w:pPr>
              </w:p>
            </w:tc>
            <w:tc>
              <w:tcPr>
                <w:tcW w:w="66" w:type="dxa"/>
              </w:tcPr>
              <w:p w:rsidR="00DE56EE" w:rsidRPr="003511D8" w:rsidRDefault="00DE56EE" w:rsidP="00DE56EE">
                <w:pPr>
                  <w:rPr>
                    <w:rFonts w:cs="Arial"/>
                    <w:color w:val="000000"/>
                  </w:rPr>
                </w:pPr>
              </w:p>
            </w:tc>
          </w:tr>
          <w:tr w:rsidR="00DE56EE" w:rsidRPr="003511D8" w:rsidTr="00DE56EE">
            <w:trPr>
              <w:cantSplit/>
              <w:trHeight w:val="1"/>
            </w:trPr>
            <w:tc>
              <w:tcPr>
                <w:tcW w:w="8222" w:type="dxa"/>
                <w:gridSpan w:val="2"/>
              </w:tcPr>
              <w:p w:rsidR="00DE56EE" w:rsidRPr="003511D8" w:rsidRDefault="00DE56EE" w:rsidP="00DE56EE">
                <w:pPr>
                  <w:rPr>
                    <w:rFonts w:cs="Arial"/>
                    <w:color w:val="000000"/>
                  </w:rPr>
                </w:pPr>
              </w:p>
            </w:tc>
            <w:tc>
              <w:tcPr>
                <w:tcW w:w="66" w:type="dxa"/>
              </w:tcPr>
              <w:p w:rsidR="00DE56EE" w:rsidRPr="003511D8" w:rsidRDefault="00DE56EE" w:rsidP="00DE56EE">
                <w:pPr>
                  <w:rPr>
                    <w:rFonts w:cs="Arial"/>
                    <w:color w:val="000000"/>
                  </w:rPr>
                </w:pPr>
              </w:p>
            </w:tc>
          </w:tr>
          <w:tr w:rsidR="00DE56EE" w:rsidRPr="003511D8" w:rsidTr="00DE56EE">
            <w:trPr>
              <w:cantSplit/>
              <w:trHeight w:val="586"/>
            </w:trPr>
            <w:tc>
              <w:tcPr>
                <w:tcW w:w="1784" w:type="dxa"/>
              </w:tcPr>
              <w:p w:rsidR="00DE56EE" w:rsidRPr="003511D8" w:rsidRDefault="00DE56EE" w:rsidP="00DE56EE">
                <w:pPr>
                  <w:pStyle w:val="Geenafstand"/>
                </w:pPr>
                <w:r w:rsidRPr="003511D8">
                  <w:t xml:space="preserve">Auteur(s) </w:t>
                </w:r>
                <w:r w:rsidRPr="003511D8">
                  <w:tab/>
                </w:r>
              </w:p>
            </w:tc>
            <w:tc>
              <w:tcPr>
                <w:tcW w:w="6438" w:type="dxa"/>
              </w:tcPr>
              <w:p w:rsidR="00DE56EE" w:rsidRPr="003511D8" w:rsidRDefault="00DE56EE" w:rsidP="00DE56EE">
                <w:pPr>
                  <w:pStyle w:val="Geenafstand"/>
                </w:pPr>
                <w:r>
                  <w:t>Jan Faber, Erik Linke, Arjan van Venrooy</w:t>
                </w:r>
                <w:r w:rsidRPr="003511D8">
                  <w:t>, Friedolin van Geenen</w:t>
                </w:r>
                <w:r>
                  <w:t xml:space="preserve">, Frans </w:t>
                </w:r>
                <w:proofErr w:type="spellStart"/>
                <w:r>
                  <w:t>Rewijk</w:t>
                </w:r>
                <w:proofErr w:type="spellEnd"/>
              </w:p>
            </w:tc>
            <w:tc>
              <w:tcPr>
                <w:tcW w:w="66" w:type="dxa"/>
                <w:vMerge w:val="restart"/>
              </w:tcPr>
              <w:p w:rsidR="00DE56EE" w:rsidRPr="003511D8" w:rsidRDefault="00DE56EE" w:rsidP="00DE56EE">
                <w:pPr>
                  <w:pStyle w:val="zzGegevens"/>
                  <w:rPr>
                    <w:rFonts w:ascii="Arial" w:hAnsi="Arial" w:cs="Arial"/>
                    <w:color w:val="000000"/>
                  </w:rPr>
                </w:pPr>
              </w:p>
            </w:tc>
          </w:tr>
          <w:tr w:rsidR="00DE56EE" w:rsidRPr="003511D8" w:rsidTr="00DE56EE">
            <w:trPr>
              <w:cantSplit/>
              <w:trHeight w:val="1"/>
            </w:trPr>
            <w:tc>
              <w:tcPr>
                <w:tcW w:w="1784" w:type="dxa"/>
              </w:tcPr>
              <w:p w:rsidR="00DE56EE" w:rsidRPr="003511D8" w:rsidRDefault="00DE56EE" w:rsidP="00DE56EE">
                <w:pPr>
                  <w:pStyle w:val="zzGegevens"/>
                  <w:rPr>
                    <w:rFonts w:ascii="Arial" w:hAnsi="Arial" w:cs="Arial"/>
                    <w:color w:val="000000"/>
                  </w:rPr>
                </w:pPr>
                <w:r w:rsidRPr="003511D8">
                  <w:rPr>
                    <w:rFonts w:ascii="Arial" w:hAnsi="Arial" w:cs="Arial"/>
                    <w:color w:val="000000"/>
                  </w:rPr>
                  <w:t>Versie</w:t>
                </w:r>
                <w:r w:rsidRPr="003511D8">
                  <w:rPr>
                    <w:rFonts w:ascii="Arial" w:hAnsi="Arial" w:cs="Arial"/>
                    <w:color w:val="000000"/>
                  </w:rPr>
                  <w:tab/>
                </w:r>
              </w:p>
            </w:tc>
            <w:tc>
              <w:tcPr>
                <w:tcW w:w="6438" w:type="dxa"/>
              </w:tcPr>
              <w:p w:rsidR="00DE56EE" w:rsidRPr="003511D8" w:rsidRDefault="00DE56EE" w:rsidP="00DE56EE">
                <w:pPr>
                  <w:pStyle w:val="zzGegevens"/>
                  <w:rPr>
                    <w:rFonts w:ascii="Arial" w:hAnsi="Arial" w:cs="Arial"/>
                    <w:color w:val="000000"/>
                  </w:rPr>
                </w:pPr>
                <w:r>
                  <w:rPr>
                    <w:rFonts w:ascii="Arial" w:hAnsi="Arial" w:cs="Arial"/>
                    <w:color w:val="000000"/>
                  </w:rPr>
                  <w:t>0.9 d.d. 170</w:t>
                </w:r>
                <w:r w:rsidR="002E75A5">
                  <w:rPr>
                    <w:rFonts w:ascii="Arial" w:hAnsi="Arial" w:cs="Arial"/>
                    <w:color w:val="000000"/>
                  </w:rPr>
                  <w:t>522</w:t>
                </w:r>
              </w:p>
              <w:p w:rsidR="00DE56EE" w:rsidRPr="003511D8" w:rsidRDefault="00DE56EE" w:rsidP="00DE56EE">
                <w:pPr>
                  <w:pStyle w:val="Geenafstand"/>
                </w:pPr>
              </w:p>
              <w:p w:rsidR="00DE56EE" w:rsidRPr="003511D8" w:rsidRDefault="00DE56EE" w:rsidP="00DE56EE">
                <w:pPr>
                  <w:pStyle w:val="Geenafstand"/>
                </w:pPr>
              </w:p>
              <w:p w:rsidR="00DE56EE" w:rsidRPr="003511D8" w:rsidRDefault="00DE56EE" w:rsidP="00DE56EE">
                <w:pPr>
                  <w:pStyle w:val="Geenafstand"/>
                </w:pPr>
              </w:p>
              <w:p w:rsidR="00DE56EE" w:rsidRPr="003511D8" w:rsidRDefault="00DE56EE" w:rsidP="00DE56EE">
                <w:pPr>
                  <w:pStyle w:val="Geenafstand"/>
                </w:pPr>
              </w:p>
              <w:p w:rsidR="00DE56EE" w:rsidRPr="003511D8" w:rsidRDefault="00DE56EE" w:rsidP="00DE56EE">
                <w:pPr>
                  <w:pStyle w:val="Geenafstand"/>
                </w:pPr>
              </w:p>
              <w:p w:rsidR="00DE56EE" w:rsidRPr="003511D8" w:rsidRDefault="00DE56EE" w:rsidP="00DE56EE">
                <w:pPr>
                  <w:pStyle w:val="Geenafstand"/>
                </w:pPr>
              </w:p>
              <w:p w:rsidR="00DE56EE" w:rsidRPr="003511D8" w:rsidRDefault="00DE56EE" w:rsidP="00DE56EE">
                <w:pPr>
                  <w:pStyle w:val="Geenafstand"/>
                </w:pPr>
              </w:p>
              <w:p w:rsidR="00DE56EE" w:rsidRPr="003511D8" w:rsidRDefault="00DE56EE" w:rsidP="00DE56EE">
                <w:pPr>
                  <w:pStyle w:val="Geenafstand"/>
                </w:pPr>
              </w:p>
              <w:p w:rsidR="00DE56EE" w:rsidRPr="003511D8" w:rsidRDefault="00DE56EE" w:rsidP="00DE56EE">
                <w:pPr>
                  <w:pStyle w:val="Geenafstand"/>
                </w:pPr>
              </w:p>
              <w:p w:rsidR="00DE56EE" w:rsidRPr="003511D8" w:rsidRDefault="00DE56EE" w:rsidP="00DE56EE">
                <w:pPr>
                  <w:pStyle w:val="Geenafstand"/>
                </w:pPr>
              </w:p>
              <w:p w:rsidR="00DE56EE" w:rsidRPr="003511D8" w:rsidRDefault="00DE56EE" w:rsidP="00DE56EE">
                <w:pPr>
                  <w:pStyle w:val="Geenafstand"/>
                </w:pPr>
              </w:p>
              <w:p w:rsidR="00DE56EE" w:rsidRPr="003511D8" w:rsidRDefault="00DE56EE" w:rsidP="00DE56EE">
                <w:pPr>
                  <w:pStyle w:val="Geenafstand"/>
                </w:pPr>
              </w:p>
              <w:p w:rsidR="00DE56EE" w:rsidRPr="003511D8" w:rsidRDefault="00DE56EE" w:rsidP="00DE56EE">
                <w:pPr>
                  <w:pStyle w:val="Geenafstand"/>
                </w:pPr>
              </w:p>
              <w:p w:rsidR="00DE56EE" w:rsidRPr="003511D8" w:rsidRDefault="00DE56EE" w:rsidP="00DE56EE">
                <w:pPr>
                  <w:pStyle w:val="Geenafstand"/>
                </w:pPr>
              </w:p>
              <w:p w:rsidR="00DE56EE" w:rsidRPr="003511D8" w:rsidRDefault="00DE56EE" w:rsidP="00DE56EE">
                <w:pPr>
                  <w:pStyle w:val="Geenafstand"/>
                </w:pPr>
              </w:p>
              <w:p w:rsidR="00DE56EE" w:rsidRPr="003511D8" w:rsidRDefault="00DE56EE" w:rsidP="00DE56EE">
                <w:pPr>
                  <w:pStyle w:val="Geenafstand"/>
                </w:pPr>
              </w:p>
              <w:p w:rsidR="00DE56EE" w:rsidRPr="003511D8" w:rsidRDefault="00DE56EE" w:rsidP="00DE56EE">
                <w:pPr>
                  <w:pStyle w:val="Geenafstand"/>
                </w:pPr>
              </w:p>
              <w:p w:rsidR="00DE56EE" w:rsidRPr="003511D8" w:rsidRDefault="00DE56EE" w:rsidP="00DE56EE">
                <w:pPr>
                  <w:pStyle w:val="Geenafstand"/>
                </w:pPr>
              </w:p>
              <w:p w:rsidR="00DE56EE" w:rsidRPr="003511D8" w:rsidRDefault="00DE56EE" w:rsidP="00DE56EE">
                <w:pPr>
                  <w:pStyle w:val="Geenafstand"/>
                </w:pPr>
              </w:p>
              <w:p w:rsidR="00DE56EE" w:rsidRPr="003511D8" w:rsidRDefault="00DE56EE" w:rsidP="00DE56EE">
                <w:pPr>
                  <w:pStyle w:val="Geenafstand"/>
                </w:pPr>
              </w:p>
              <w:p w:rsidR="00DE56EE" w:rsidRPr="003511D8" w:rsidRDefault="00DE56EE" w:rsidP="00DE56EE">
                <w:pPr>
                  <w:pStyle w:val="Geenafstand"/>
                </w:pPr>
              </w:p>
              <w:p w:rsidR="00DE56EE" w:rsidRPr="003511D8" w:rsidRDefault="00DE56EE" w:rsidP="00DE56EE">
                <w:pPr>
                  <w:pStyle w:val="Geenafstand"/>
                </w:pPr>
              </w:p>
              <w:p w:rsidR="00DE56EE" w:rsidRPr="003511D8" w:rsidRDefault="00DE56EE" w:rsidP="00DE56EE">
                <w:pPr>
                  <w:rPr>
                    <w:rFonts w:cs="Arial"/>
                    <w:color w:val="000000"/>
                  </w:rPr>
                </w:pPr>
              </w:p>
            </w:tc>
            <w:tc>
              <w:tcPr>
                <w:tcW w:w="66" w:type="dxa"/>
                <w:vMerge/>
              </w:tcPr>
              <w:p w:rsidR="00DE56EE" w:rsidRPr="003511D8" w:rsidRDefault="00DE56EE" w:rsidP="00DE56EE">
                <w:pPr>
                  <w:pStyle w:val="zzGegevens"/>
                  <w:rPr>
                    <w:rFonts w:ascii="Arial" w:hAnsi="Arial" w:cs="Arial"/>
                    <w:color w:val="000000"/>
                  </w:rPr>
                </w:pPr>
              </w:p>
            </w:tc>
          </w:tr>
          <w:tr w:rsidR="00DE56EE" w:rsidRPr="003511D8" w:rsidTr="00DE56EE">
            <w:trPr>
              <w:cantSplit/>
              <w:trHeight w:val="1"/>
            </w:trPr>
            <w:tc>
              <w:tcPr>
                <w:tcW w:w="8222" w:type="dxa"/>
                <w:gridSpan w:val="2"/>
                <w:vAlign w:val="bottom"/>
              </w:tcPr>
              <w:p w:rsidR="00DE56EE" w:rsidRPr="003511D8" w:rsidRDefault="00DE56EE" w:rsidP="00DE56EE">
                <w:pPr>
                  <w:rPr>
                    <w:rFonts w:cs="Arial"/>
                    <w:color w:val="000000"/>
                  </w:rPr>
                </w:pPr>
              </w:p>
            </w:tc>
            <w:tc>
              <w:tcPr>
                <w:tcW w:w="66" w:type="dxa"/>
              </w:tcPr>
              <w:p w:rsidR="00DE56EE" w:rsidRPr="003511D8" w:rsidRDefault="00DE56EE" w:rsidP="00DE56EE">
                <w:pPr>
                  <w:rPr>
                    <w:rFonts w:cs="Arial"/>
                    <w:color w:val="000000"/>
                  </w:rPr>
                </w:pPr>
              </w:p>
            </w:tc>
          </w:tr>
          <w:tr w:rsidR="00DE56EE" w:rsidRPr="003511D8" w:rsidTr="00DE56EE">
            <w:trPr>
              <w:cantSplit/>
              <w:trHeight w:val="1"/>
            </w:trPr>
            <w:tc>
              <w:tcPr>
                <w:tcW w:w="8222" w:type="dxa"/>
                <w:gridSpan w:val="2"/>
              </w:tcPr>
              <w:p w:rsidR="00DE56EE" w:rsidRPr="003511D8" w:rsidRDefault="00DE56EE" w:rsidP="00DE56EE">
                <w:pPr>
                  <w:pStyle w:val="Geenafstand"/>
                </w:pPr>
                <w:r w:rsidRPr="003511D8">
                  <w:t>© Edu-K.nl</w:t>
                </w:r>
              </w:p>
            </w:tc>
            <w:tc>
              <w:tcPr>
                <w:tcW w:w="66" w:type="dxa"/>
              </w:tcPr>
              <w:p w:rsidR="00DE56EE" w:rsidRPr="003511D8" w:rsidRDefault="00DE56EE" w:rsidP="00DE56EE">
                <w:pPr>
                  <w:pStyle w:val="Geenafstand"/>
                </w:pPr>
              </w:p>
            </w:tc>
          </w:tr>
        </w:tbl>
        <w:p w:rsidR="00DE56EE" w:rsidRPr="003511D8" w:rsidRDefault="00DE56EE" w:rsidP="00DE56EE">
          <w:pPr>
            <w:pStyle w:val="Geenafstand"/>
          </w:pPr>
          <w:r w:rsidRPr="003511D8">
            <w:br w:type="textWrapping" w:clear="all"/>
          </w:r>
        </w:p>
        <w:p w:rsidR="00DE56EE" w:rsidRPr="003511D8" w:rsidRDefault="00DE56EE" w:rsidP="00DE56EE">
          <w:pPr>
            <w:pStyle w:val="Geenafstand"/>
          </w:pPr>
          <w:r w:rsidRPr="003511D8">
            <w:rPr>
              <w:noProof/>
              <w:sz w:val="20"/>
              <w:lang w:val="en-US" w:eastAsia="nl-NL" w:bidi="ar-SA"/>
            </w:rPr>
            <w:drawing>
              <wp:anchor distT="0" distB="0" distL="114300" distR="114300" simplePos="0" relativeHeight="251659264" behindDoc="0" locked="0" layoutInCell="1" allowOverlap="1">
                <wp:simplePos x="0" y="0"/>
                <wp:positionH relativeFrom="column">
                  <wp:posOffset>178435</wp:posOffset>
                </wp:positionH>
                <wp:positionV relativeFrom="paragraph">
                  <wp:posOffset>77470</wp:posOffset>
                </wp:positionV>
                <wp:extent cx="1421765" cy="392430"/>
                <wp:effectExtent l="0" t="0" r="635"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1765" cy="392430"/>
                        </a:xfrm>
                        <a:prstGeom prst="rect">
                          <a:avLst/>
                        </a:prstGeom>
                        <a:noFill/>
                        <a:ln>
                          <a:noFill/>
                        </a:ln>
                      </pic:spPr>
                    </pic:pic>
                  </a:graphicData>
                </a:graphic>
              </wp:anchor>
            </w:drawing>
          </w:r>
        </w:p>
        <w:p w:rsidR="00DE56EE" w:rsidRDefault="00DE56EE" w:rsidP="00DE56EE">
          <w:pPr>
            <w:rPr>
              <w:rFonts w:asciiTheme="majorHAnsi" w:eastAsiaTheme="majorEastAsia" w:hAnsiTheme="majorHAnsi" w:cstheme="majorBidi"/>
              <w:color w:val="365F91" w:themeColor="accent1" w:themeShade="BF"/>
              <w:sz w:val="28"/>
              <w:szCs w:val="28"/>
              <w:lang w:eastAsia="en-US"/>
            </w:rPr>
          </w:pPr>
          <w:r>
            <w:br w:type="page"/>
          </w:r>
        </w:p>
        <w:p w:rsidR="008A4E6F" w:rsidRDefault="008A4E6F" w:rsidP="008A4E6F">
          <w:pPr>
            <w:pStyle w:val="Kopvaninhoudsopgave"/>
            <w:tabs>
              <w:tab w:val="left" w:pos="3240"/>
            </w:tabs>
          </w:pPr>
          <w:r>
            <w:lastRenderedPageBreak/>
            <w:t>Inhoud</w:t>
          </w:r>
          <w:r>
            <w:tab/>
          </w:r>
        </w:p>
        <w:p w:rsidR="008A4E6F" w:rsidRDefault="008A4E6F">
          <w:pPr>
            <w:pStyle w:val="Inhopg1"/>
            <w:tabs>
              <w:tab w:val="right" w:leader="dot" w:pos="9062"/>
            </w:tabs>
            <w:rPr>
              <w:noProof/>
            </w:rPr>
          </w:pPr>
          <w:r>
            <w:fldChar w:fldCharType="begin"/>
          </w:r>
          <w:r>
            <w:instrText xml:space="preserve"> TOC \o "1-3" \h \z \u </w:instrText>
          </w:r>
          <w:r>
            <w:fldChar w:fldCharType="separate"/>
          </w:r>
          <w:hyperlink w:anchor="_Toc483214993" w:history="1">
            <w:r w:rsidRPr="00B21540">
              <w:rPr>
                <w:rStyle w:val="Hyperlink"/>
                <w:noProof/>
              </w:rPr>
              <w:t>Versiebeheer</w:t>
            </w:r>
            <w:r>
              <w:rPr>
                <w:noProof/>
                <w:webHidden/>
              </w:rPr>
              <w:tab/>
            </w:r>
            <w:r>
              <w:rPr>
                <w:noProof/>
                <w:webHidden/>
              </w:rPr>
              <w:fldChar w:fldCharType="begin"/>
            </w:r>
            <w:r>
              <w:rPr>
                <w:noProof/>
                <w:webHidden/>
              </w:rPr>
              <w:instrText xml:space="preserve"> PAGEREF _Toc483214993 \h </w:instrText>
            </w:r>
            <w:r>
              <w:rPr>
                <w:noProof/>
                <w:webHidden/>
              </w:rPr>
            </w:r>
            <w:r>
              <w:rPr>
                <w:noProof/>
                <w:webHidden/>
              </w:rPr>
              <w:fldChar w:fldCharType="separate"/>
            </w:r>
            <w:r w:rsidR="00B12852">
              <w:rPr>
                <w:noProof/>
                <w:webHidden/>
              </w:rPr>
              <w:t>2</w:t>
            </w:r>
            <w:r>
              <w:rPr>
                <w:noProof/>
                <w:webHidden/>
              </w:rPr>
              <w:fldChar w:fldCharType="end"/>
            </w:r>
          </w:hyperlink>
        </w:p>
        <w:p w:rsidR="008A4E6F" w:rsidRDefault="002C5C9D">
          <w:pPr>
            <w:pStyle w:val="Inhopg1"/>
            <w:tabs>
              <w:tab w:val="right" w:leader="dot" w:pos="9062"/>
            </w:tabs>
            <w:rPr>
              <w:noProof/>
            </w:rPr>
          </w:pPr>
          <w:hyperlink w:anchor="_Toc483214994" w:history="1">
            <w:r w:rsidR="008A4E6F" w:rsidRPr="00B21540">
              <w:rPr>
                <w:rStyle w:val="Hyperlink"/>
                <w:noProof/>
              </w:rPr>
              <w:t>1 Inleiding</w:t>
            </w:r>
            <w:r w:rsidR="008A4E6F">
              <w:rPr>
                <w:noProof/>
                <w:webHidden/>
              </w:rPr>
              <w:tab/>
            </w:r>
            <w:r w:rsidR="008A4E6F">
              <w:rPr>
                <w:noProof/>
                <w:webHidden/>
              </w:rPr>
              <w:fldChar w:fldCharType="begin"/>
            </w:r>
            <w:r w:rsidR="008A4E6F">
              <w:rPr>
                <w:noProof/>
                <w:webHidden/>
              </w:rPr>
              <w:instrText xml:space="preserve"> PAGEREF _Toc483214994 \h </w:instrText>
            </w:r>
            <w:r w:rsidR="008A4E6F">
              <w:rPr>
                <w:noProof/>
                <w:webHidden/>
              </w:rPr>
            </w:r>
            <w:r w:rsidR="008A4E6F">
              <w:rPr>
                <w:noProof/>
                <w:webHidden/>
              </w:rPr>
              <w:fldChar w:fldCharType="separate"/>
            </w:r>
            <w:r w:rsidR="00B12852">
              <w:rPr>
                <w:noProof/>
                <w:webHidden/>
              </w:rPr>
              <w:t>3</w:t>
            </w:r>
            <w:r w:rsidR="008A4E6F">
              <w:rPr>
                <w:noProof/>
                <w:webHidden/>
              </w:rPr>
              <w:fldChar w:fldCharType="end"/>
            </w:r>
          </w:hyperlink>
        </w:p>
        <w:p w:rsidR="008A4E6F" w:rsidRDefault="002C5C9D">
          <w:pPr>
            <w:pStyle w:val="Inhopg1"/>
            <w:tabs>
              <w:tab w:val="right" w:leader="dot" w:pos="9062"/>
            </w:tabs>
            <w:rPr>
              <w:noProof/>
            </w:rPr>
          </w:pPr>
          <w:hyperlink w:anchor="_Toc483214995" w:history="1">
            <w:r w:rsidR="008A4E6F" w:rsidRPr="00B21540">
              <w:rPr>
                <w:rStyle w:val="Hyperlink"/>
                <w:noProof/>
              </w:rPr>
              <w:t>2 Samenhang met andere ontwikkelingen binnen de ECK</w:t>
            </w:r>
            <w:r w:rsidR="008A4E6F">
              <w:rPr>
                <w:noProof/>
                <w:webHidden/>
              </w:rPr>
              <w:tab/>
            </w:r>
            <w:r w:rsidR="008A4E6F">
              <w:rPr>
                <w:noProof/>
                <w:webHidden/>
              </w:rPr>
              <w:fldChar w:fldCharType="begin"/>
            </w:r>
            <w:r w:rsidR="008A4E6F">
              <w:rPr>
                <w:noProof/>
                <w:webHidden/>
              </w:rPr>
              <w:instrText xml:space="preserve"> PAGEREF _Toc483214995 \h </w:instrText>
            </w:r>
            <w:r w:rsidR="008A4E6F">
              <w:rPr>
                <w:noProof/>
                <w:webHidden/>
              </w:rPr>
            </w:r>
            <w:r w:rsidR="008A4E6F">
              <w:rPr>
                <w:noProof/>
                <w:webHidden/>
              </w:rPr>
              <w:fldChar w:fldCharType="separate"/>
            </w:r>
            <w:r w:rsidR="00B12852">
              <w:rPr>
                <w:noProof/>
                <w:webHidden/>
              </w:rPr>
              <w:t>3</w:t>
            </w:r>
            <w:r w:rsidR="008A4E6F">
              <w:rPr>
                <w:noProof/>
                <w:webHidden/>
              </w:rPr>
              <w:fldChar w:fldCharType="end"/>
            </w:r>
          </w:hyperlink>
        </w:p>
        <w:p w:rsidR="008A4E6F" w:rsidRDefault="002C5C9D">
          <w:pPr>
            <w:pStyle w:val="Inhopg1"/>
            <w:tabs>
              <w:tab w:val="right" w:leader="dot" w:pos="9062"/>
            </w:tabs>
            <w:rPr>
              <w:noProof/>
            </w:rPr>
          </w:pPr>
          <w:hyperlink w:anchor="_Toc483214996" w:history="1">
            <w:r w:rsidR="008A4E6F" w:rsidRPr="00B21540">
              <w:rPr>
                <w:rStyle w:val="Hyperlink"/>
                <w:noProof/>
              </w:rPr>
              <w:t>3 Afbakening en scope</w:t>
            </w:r>
            <w:r w:rsidR="008A4E6F">
              <w:rPr>
                <w:noProof/>
                <w:webHidden/>
              </w:rPr>
              <w:tab/>
            </w:r>
            <w:r w:rsidR="008A4E6F">
              <w:rPr>
                <w:noProof/>
                <w:webHidden/>
              </w:rPr>
              <w:fldChar w:fldCharType="begin"/>
            </w:r>
            <w:r w:rsidR="008A4E6F">
              <w:rPr>
                <w:noProof/>
                <w:webHidden/>
              </w:rPr>
              <w:instrText xml:space="preserve"> PAGEREF _Toc483214996 \h </w:instrText>
            </w:r>
            <w:r w:rsidR="008A4E6F">
              <w:rPr>
                <w:noProof/>
                <w:webHidden/>
              </w:rPr>
            </w:r>
            <w:r w:rsidR="008A4E6F">
              <w:rPr>
                <w:noProof/>
                <w:webHidden/>
              </w:rPr>
              <w:fldChar w:fldCharType="separate"/>
            </w:r>
            <w:r w:rsidR="00B12852">
              <w:rPr>
                <w:noProof/>
                <w:webHidden/>
              </w:rPr>
              <w:t>4</w:t>
            </w:r>
            <w:r w:rsidR="008A4E6F">
              <w:rPr>
                <w:noProof/>
                <w:webHidden/>
              </w:rPr>
              <w:fldChar w:fldCharType="end"/>
            </w:r>
          </w:hyperlink>
        </w:p>
        <w:p w:rsidR="008A4E6F" w:rsidRDefault="002C5C9D">
          <w:pPr>
            <w:pStyle w:val="Inhopg2"/>
            <w:tabs>
              <w:tab w:val="right" w:leader="dot" w:pos="9062"/>
            </w:tabs>
            <w:rPr>
              <w:noProof/>
            </w:rPr>
          </w:pPr>
          <w:hyperlink w:anchor="_Toc483214997" w:history="1">
            <w:r w:rsidR="008A4E6F" w:rsidRPr="00B21540">
              <w:rPr>
                <w:rStyle w:val="Hyperlink"/>
                <w:noProof/>
              </w:rPr>
              <w:t>3.1 Testsituaties</w:t>
            </w:r>
            <w:r w:rsidR="008A4E6F">
              <w:rPr>
                <w:noProof/>
                <w:webHidden/>
              </w:rPr>
              <w:tab/>
            </w:r>
            <w:r w:rsidR="008A4E6F">
              <w:rPr>
                <w:noProof/>
                <w:webHidden/>
              </w:rPr>
              <w:fldChar w:fldCharType="begin"/>
            </w:r>
            <w:r w:rsidR="008A4E6F">
              <w:rPr>
                <w:noProof/>
                <w:webHidden/>
              </w:rPr>
              <w:instrText xml:space="preserve"> PAGEREF _Toc483214997 \h </w:instrText>
            </w:r>
            <w:r w:rsidR="008A4E6F">
              <w:rPr>
                <w:noProof/>
                <w:webHidden/>
              </w:rPr>
            </w:r>
            <w:r w:rsidR="008A4E6F">
              <w:rPr>
                <w:noProof/>
                <w:webHidden/>
              </w:rPr>
              <w:fldChar w:fldCharType="separate"/>
            </w:r>
            <w:r w:rsidR="00B12852">
              <w:rPr>
                <w:noProof/>
                <w:webHidden/>
              </w:rPr>
              <w:t>4</w:t>
            </w:r>
            <w:r w:rsidR="008A4E6F">
              <w:rPr>
                <w:noProof/>
                <w:webHidden/>
              </w:rPr>
              <w:fldChar w:fldCharType="end"/>
            </w:r>
          </w:hyperlink>
        </w:p>
        <w:p w:rsidR="008A4E6F" w:rsidRDefault="002C5C9D">
          <w:pPr>
            <w:pStyle w:val="Inhopg2"/>
            <w:tabs>
              <w:tab w:val="right" w:leader="dot" w:pos="9062"/>
            </w:tabs>
            <w:rPr>
              <w:noProof/>
            </w:rPr>
          </w:pPr>
          <w:hyperlink w:anchor="_Toc483214998" w:history="1">
            <w:r w:rsidR="008A4E6F" w:rsidRPr="00B21540">
              <w:rPr>
                <w:rStyle w:val="Hyperlink"/>
                <w:noProof/>
              </w:rPr>
              <w:t>3.2 Rollen</w:t>
            </w:r>
            <w:r w:rsidR="008A4E6F">
              <w:rPr>
                <w:noProof/>
                <w:webHidden/>
              </w:rPr>
              <w:tab/>
            </w:r>
            <w:r w:rsidR="008A4E6F">
              <w:rPr>
                <w:noProof/>
                <w:webHidden/>
              </w:rPr>
              <w:fldChar w:fldCharType="begin"/>
            </w:r>
            <w:r w:rsidR="008A4E6F">
              <w:rPr>
                <w:noProof/>
                <w:webHidden/>
              </w:rPr>
              <w:instrText xml:space="preserve"> PAGEREF _Toc483214998 \h </w:instrText>
            </w:r>
            <w:r w:rsidR="008A4E6F">
              <w:rPr>
                <w:noProof/>
                <w:webHidden/>
              </w:rPr>
            </w:r>
            <w:r w:rsidR="008A4E6F">
              <w:rPr>
                <w:noProof/>
                <w:webHidden/>
              </w:rPr>
              <w:fldChar w:fldCharType="separate"/>
            </w:r>
            <w:r w:rsidR="00B12852">
              <w:rPr>
                <w:noProof/>
                <w:webHidden/>
              </w:rPr>
              <w:t>5</w:t>
            </w:r>
            <w:r w:rsidR="008A4E6F">
              <w:rPr>
                <w:noProof/>
                <w:webHidden/>
              </w:rPr>
              <w:fldChar w:fldCharType="end"/>
            </w:r>
          </w:hyperlink>
        </w:p>
        <w:p w:rsidR="008A4E6F" w:rsidRDefault="002C5C9D">
          <w:pPr>
            <w:pStyle w:val="Inhopg1"/>
            <w:tabs>
              <w:tab w:val="right" w:leader="dot" w:pos="9062"/>
            </w:tabs>
            <w:rPr>
              <w:noProof/>
            </w:rPr>
          </w:pPr>
          <w:hyperlink w:anchor="_Toc483214999" w:history="1">
            <w:r w:rsidR="008A4E6F" w:rsidRPr="00B21540">
              <w:rPr>
                <w:rStyle w:val="Hyperlink"/>
                <w:noProof/>
              </w:rPr>
              <w:t>4 Randvoorwaarden en uitgangspunten</w:t>
            </w:r>
            <w:r w:rsidR="008A4E6F">
              <w:rPr>
                <w:noProof/>
                <w:webHidden/>
              </w:rPr>
              <w:tab/>
            </w:r>
            <w:r w:rsidR="008A4E6F">
              <w:rPr>
                <w:noProof/>
                <w:webHidden/>
              </w:rPr>
              <w:fldChar w:fldCharType="begin"/>
            </w:r>
            <w:r w:rsidR="008A4E6F">
              <w:rPr>
                <w:noProof/>
                <w:webHidden/>
              </w:rPr>
              <w:instrText xml:space="preserve"> PAGEREF _Toc483214999 \h </w:instrText>
            </w:r>
            <w:r w:rsidR="008A4E6F">
              <w:rPr>
                <w:noProof/>
                <w:webHidden/>
              </w:rPr>
            </w:r>
            <w:r w:rsidR="008A4E6F">
              <w:rPr>
                <w:noProof/>
                <w:webHidden/>
              </w:rPr>
              <w:fldChar w:fldCharType="separate"/>
            </w:r>
            <w:r w:rsidR="00B12852">
              <w:rPr>
                <w:noProof/>
                <w:webHidden/>
              </w:rPr>
              <w:t>6</w:t>
            </w:r>
            <w:r w:rsidR="008A4E6F">
              <w:rPr>
                <w:noProof/>
                <w:webHidden/>
              </w:rPr>
              <w:fldChar w:fldCharType="end"/>
            </w:r>
          </w:hyperlink>
        </w:p>
        <w:p w:rsidR="008A4E6F" w:rsidRDefault="002C5C9D">
          <w:pPr>
            <w:pStyle w:val="Inhopg1"/>
            <w:tabs>
              <w:tab w:val="right" w:leader="dot" w:pos="9062"/>
            </w:tabs>
            <w:rPr>
              <w:noProof/>
            </w:rPr>
          </w:pPr>
          <w:hyperlink w:anchor="_Toc483215000" w:history="1">
            <w:r w:rsidR="008A4E6F" w:rsidRPr="00B21540">
              <w:rPr>
                <w:rStyle w:val="Hyperlink"/>
                <w:noProof/>
              </w:rPr>
              <w:t>5 Samenhang testplannen</w:t>
            </w:r>
            <w:r w:rsidR="008A4E6F">
              <w:rPr>
                <w:noProof/>
                <w:webHidden/>
              </w:rPr>
              <w:tab/>
            </w:r>
            <w:r w:rsidR="008A4E6F">
              <w:rPr>
                <w:noProof/>
                <w:webHidden/>
              </w:rPr>
              <w:fldChar w:fldCharType="begin"/>
            </w:r>
            <w:r w:rsidR="008A4E6F">
              <w:rPr>
                <w:noProof/>
                <w:webHidden/>
              </w:rPr>
              <w:instrText xml:space="preserve"> PAGEREF _Toc483215000 \h </w:instrText>
            </w:r>
            <w:r w:rsidR="008A4E6F">
              <w:rPr>
                <w:noProof/>
                <w:webHidden/>
              </w:rPr>
            </w:r>
            <w:r w:rsidR="008A4E6F">
              <w:rPr>
                <w:noProof/>
                <w:webHidden/>
              </w:rPr>
              <w:fldChar w:fldCharType="separate"/>
            </w:r>
            <w:r w:rsidR="00B12852">
              <w:rPr>
                <w:noProof/>
                <w:webHidden/>
              </w:rPr>
              <w:t>7</w:t>
            </w:r>
            <w:r w:rsidR="008A4E6F">
              <w:rPr>
                <w:noProof/>
                <w:webHidden/>
              </w:rPr>
              <w:fldChar w:fldCharType="end"/>
            </w:r>
          </w:hyperlink>
        </w:p>
        <w:p w:rsidR="008A4E6F" w:rsidRDefault="002C5C9D">
          <w:pPr>
            <w:pStyle w:val="Inhopg1"/>
            <w:tabs>
              <w:tab w:val="right" w:leader="dot" w:pos="9062"/>
            </w:tabs>
            <w:rPr>
              <w:noProof/>
            </w:rPr>
          </w:pPr>
          <w:hyperlink w:anchor="_Toc483215001" w:history="1">
            <w:r w:rsidR="008A4E6F" w:rsidRPr="00B21540">
              <w:rPr>
                <w:rStyle w:val="Hyperlink"/>
                <w:noProof/>
              </w:rPr>
              <w:t>6 Planning</w:t>
            </w:r>
            <w:r w:rsidR="008A4E6F">
              <w:rPr>
                <w:noProof/>
                <w:webHidden/>
              </w:rPr>
              <w:tab/>
            </w:r>
            <w:r w:rsidR="008A4E6F">
              <w:rPr>
                <w:noProof/>
                <w:webHidden/>
              </w:rPr>
              <w:fldChar w:fldCharType="begin"/>
            </w:r>
            <w:r w:rsidR="008A4E6F">
              <w:rPr>
                <w:noProof/>
                <w:webHidden/>
              </w:rPr>
              <w:instrText xml:space="preserve"> PAGEREF _Toc483215001 \h </w:instrText>
            </w:r>
            <w:r w:rsidR="008A4E6F">
              <w:rPr>
                <w:noProof/>
                <w:webHidden/>
              </w:rPr>
            </w:r>
            <w:r w:rsidR="008A4E6F">
              <w:rPr>
                <w:noProof/>
                <w:webHidden/>
              </w:rPr>
              <w:fldChar w:fldCharType="separate"/>
            </w:r>
            <w:r w:rsidR="00B12852">
              <w:rPr>
                <w:noProof/>
                <w:webHidden/>
              </w:rPr>
              <w:t>8</w:t>
            </w:r>
            <w:r w:rsidR="008A4E6F">
              <w:rPr>
                <w:noProof/>
                <w:webHidden/>
              </w:rPr>
              <w:fldChar w:fldCharType="end"/>
            </w:r>
          </w:hyperlink>
        </w:p>
        <w:p w:rsidR="008A4E6F" w:rsidRDefault="002C5C9D">
          <w:pPr>
            <w:pStyle w:val="Inhopg2"/>
            <w:tabs>
              <w:tab w:val="right" w:leader="dot" w:pos="9062"/>
            </w:tabs>
            <w:rPr>
              <w:noProof/>
            </w:rPr>
          </w:pPr>
          <w:hyperlink w:anchor="_Toc483215002" w:history="1">
            <w:r w:rsidR="008A4E6F" w:rsidRPr="00B21540">
              <w:rPr>
                <w:rStyle w:val="Hyperlink"/>
                <w:noProof/>
              </w:rPr>
              <w:t>6.1 Voorafgaand aan de ketentests</w:t>
            </w:r>
            <w:r w:rsidR="008A4E6F">
              <w:rPr>
                <w:noProof/>
                <w:webHidden/>
              </w:rPr>
              <w:tab/>
            </w:r>
            <w:r w:rsidR="008A4E6F">
              <w:rPr>
                <w:noProof/>
                <w:webHidden/>
              </w:rPr>
              <w:fldChar w:fldCharType="begin"/>
            </w:r>
            <w:r w:rsidR="008A4E6F">
              <w:rPr>
                <w:noProof/>
                <w:webHidden/>
              </w:rPr>
              <w:instrText xml:space="preserve"> PAGEREF _Toc483215002 \h </w:instrText>
            </w:r>
            <w:r w:rsidR="008A4E6F">
              <w:rPr>
                <w:noProof/>
                <w:webHidden/>
              </w:rPr>
            </w:r>
            <w:r w:rsidR="008A4E6F">
              <w:rPr>
                <w:noProof/>
                <w:webHidden/>
              </w:rPr>
              <w:fldChar w:fldCharType="separate"/>
            </w:r>
            <w:r w:rsidR="00B12852">
              <w:rPr>
                <w:noProof/>
                <w:webHidden/>
              </w:rPr>
              <w:t>8</w:t>
            </w:r>
            <w:r w:rsidR="008A4E6F">
              <w:rPr>
                <w:noProof/>
                <w:webHidden/>
              </w:rPr>
              <w:fldChar w:fldCharType="end"/>
            </w:r>
          </w:hyperlink>
        </w:p>
        <w:p w:rsidR="008A4E6F" w:rsidRDefault="002C5C9D">
          <w:pPr>
            <w:pStyle w:val="Inhopg2"/>
            <w:tabs>
              <w:tab w:val="right" w:leader="dot" w:pos="9062"/>
            </w:tabs>
            <w:rPr>
              <w:noProof/>
            </w:rPr>
          </w:pPr>
          <w:hyperlink w:anchor="_Toc483215003" w:history="1">
            <w:r w:rsidR="008A4E6F" w:rsidRPr="00B21540">
              <w:rPr>
                <w:rStyle w:val="Hyperlink"/>
                <w:noProof/>
              </w:rPr>
              <w:t>6.2. Fase ketentests</w:t>
            </w:r>
            <w:r w:rsidR="008A4E6F">
              <w:rPr>
                <w:noProof/>
                <w:webHidden/>
              </w:rPr>
              <w:tab/>
            </w:r>
            <w:r w:rsidR="008A4E6F">
              <w:rPr>
                <w:noProof/>
                <w:webHidden/>
              </w:rPr>
              <w:fldChar w:fldCharType="begin"/>
            </w:r>
            <w:r w:rsidR="008A4E6F">
              <w:rPr>
                <w:noProof/>
                <w:webHidden/>
              </w:rPr>
              <w:instrText xml:space="preserve"> PAGEREF _Toc483215003 \h </w:instrText>
            </w:r>
            <w:r w:rsidR="008A4E6F">
              <w:rPr>
                <w:noProof/>
                <w:webHidden/>
              </w:rPr>
            </w:r>
            <w:r w:rsidR="008A4E6F">
              <w:rPr>
                <w:noProof/>
                <w:webHidden/>
              </w:rPr>
              <w:fldChar w:fldCharType="separate"/>
            </w:r>
            <w:r w:rsidR="00B12852">
              <w:rPr>
                <w:noProof/>
                <w:webHidden/>
              </w:rPr>
              <w:t>8</w:t>
            </w:r>
            <w:r w:rsidR="008A4E6F">
              <w:rPr>
                <w:noProof/>
                <w:webHidden/>
              </w:rPr>
              <w:fldChar w:fldCharType="end"/>
            </w:r>
          </w:hyperlink>
        </w:p>
        <w:p w:rsidR="008A4E6F" w:rsidRDefault="002C5C9D">
          <w:pPr>
            <w:pStyle w:val="Inhopg2"/>
            <w:tabs>
              <w:tab w:val="right" w:leader="dot" w:pos="9062"/>
            </w:tabs>
            <w:rPr>
              <w:noProof/>
            </w:rPr>
          </w:pPr>
          <w:hyperlink w:anchor="_Toc483215004" w:history="1">
            <w:r w:rsidR="008A4E6F" w:rsidRPr="00B21540">
              <w:rPr>
                <w:rStyle w:val="Hyperlink"/>
                <w:noProof/>
              </w:rPr>
              <w:t>6.3 Fase veldtests</w:t>
            </w:r>
            <w:r w:rsidR="008A4E6F">
              <w:rPr>
                <w:noProof/>
                <w:webHidden/>
              </w:rPr>
              <w:tab/>
            </w:r>
            <w:r w:rsidR="008A4E6F">
              <w:rPr>
                <w:noProof/>
                <w:webHidden/>
              </w:rPr>
              <w:fldChar w:fldCharType="begin"/>
            </w:r>
            <w:r w:rsidR="008A4E6F">
              <w:rPr>
                <w:noProof/>
                <w:webHidden/>
              </w:rPr>
              <w:instrText xml:space="preserve"> PAGEREF _Toc483215004 \h </w:instrText>
            </w:r>
            <w:r w:rsidR="008A4E6F">
              <w:rPr>
                <w:noProof/>
                <w:webHidden/>
              </w:rPr>
            </w:r>
            <w:r w:rsidR="008A4E6F">
              <w:rPr>
                <w:noProof/>
                <w:webHidden/>
              </w:rPr>
              <w:fldChar w:fldCharType="separate"/>
            </w:r>
            <w:r w:rsidR="00B12852">
              <w:rPr>
                <w:noProof/>
                <w:webHidden/>
              </w:rPr>
              <w:t>8</w:t>
            </w:r>
            <w:r w:rsidR="008A4E6F">
              <w:rPr>
                <w:noProof/>
                <w:webHidden/>
              </w:rPr>
              <w:fldChar w:fldCharType="end"/>
            </w:r>
          </w:hyperlink>
        </w:p>
        <w:p w:rsidR="008A4E6F" w:rsidRDefault="002C5C9D">
          <w:pPr>
            <w:pStyle w:val="Inhopg2"/>
            <w:tabs>
              <w:tab w:val="right" w:leader="dot" w:pos="9062"/>
            </w:tabs>
            <w:rPr>
              <w:noProof/>
            </w:rPr>
          </w:pPr>
          <w:hyperlink w:anchor="_Toc483215005" w:history="1">
            <w:r w:rsidR="008A4E6F" w:rsidRPr="00B21540">
              <w:rPr>
                <w:rStyle w:val="Hyperlink"/>
                <w:noProof/>
              </w:rPr>
              <w:t>6.4 Opleveren plannen</w:t>
            </w:r>
            <w:r w:rsidR="008A4E6F">
              <w:rPr>
                <w:noProof/>
                <w:webHidden/>
              </w:rPr>
              <w:tab/>
            </w:r>
            <w:r w:rsidR="008A4E6F">
              <w:rPr>
                <w:noProof/>
                <w:webHidden/>
              </w:rPr>
              <w:fldChar w:fldCharType="begin"/>
            </w:r>
            <w:r w:rsidR="008A4E6F">
              <w:rPr>
                <w:noProof/>
                <w:webHidden/>
              </w:rPr>
              <w:instrText xml:space="preserve"> PAGEREF _Toc483215005 \h </w:instrText>
            </w:r>
            <w:r w:rsidR="008A4E6F">
              <w:rPr>
                <w:noProof/>
                <w:webHidden/>
              </w:rPr>
            </w:r>
            <w:r w:rsidR="008A4E6F">
              <w:rPr>
                <w:noProof/>
                <w:webHidden/>
              </w:rPr>
              <w:fldChar w:fldCharType="separate"/>
            </w:r>
            <w:r w:rsidR="00B12852">
              <w:rPr>
                <w:noProof/>
                <w:webHidden/>
              </w:rPr>
              <w:t>8</w:t>
            </w:r>
            <w:r w:rsidR="008A4E6F">
              <w:rPr>
                <w:noProof/>
                <w:webHidden/>
              </w:rPr>
              <w:fldChar w:fldCharType="end"/>
            </w:r>
          </w:hyperlink>
        </w:p>
        <w:p w:rsidR="008A4E6F" w:rsidRDefault="002C5C9D">
          <w:pPr>
            <w:pStyle w:val="Inhopg1"/>
            <w:tabs>
              <w:tab w:val="right" w:leader="dot" w:pos="9062"/>
            </w:tabs>
            <w:rPr>
              <w:noProof/>
            </w:rPr>
          </w:pPr>
          <w:hyperlink w:anchor="_Toc483215006" w:history="1">
            <w:r w:rsidR="008A4E6F" w:rsidRPr="00B21540">
              <w:rPr>
                <w:rStyle w:val="Hyperlink"/>
                <w:noProof/>
              </w:rPr>
              <w:t>7 Governance</w:t>
            </w:r>
            <w:r w:rsidR="008A4E6F">
              <w:rPr>
                <w:noProof/>
                <w:webHidden/>
              </w:rPr>
              <w:tab/>
            </w:r>
            <w:r w:rsidR="008A4E6F">
              <w:rPr>
                <w:noProof/>
                <w:webHidden/>
              </w:rPr>
              <w:fldChar w:fldCharType="begin"/>
            </w:r>
            <w:r w:rsidR="008A4E6F">
              <w:rPr>
                <w:noProof/>
                <w:webHidden/>
              </w:rPr>
              <w:instrText xml:space="preserve"> PAGEREF _Toc483215006 \h </w:instrText>
            </w:r>
            <w:r w:rsidR="008A4E6F">
              <w:rPr>
                <w:noProof/>
                <w:webHidden/>
              </w:rPr>
            </w:r>
            <w:r w:rsidR="008A4E6F">
              <w:rPr>
                <w:noProof/>
                <w:webHidden/>
              </w:rPr>
              <w:fldChar w:fldCharType="separate"/>
            </w:r>
            <w:r w:rsidR="00B12852">
              <w:rPr>
                <w:noProof/>
                <w:webHidden/>
              </w:rPr>
              <w:t>9</w:t>
            </w:r>
            <w:r w:rsidR="008A4E6F">
              <w:rPr>
                <w:noProof/>
                <w:webHidden/>
              </w:rPr>
              <w:fldChar w:fldCharType="end"/>
            </w:r>
          </w:hyperlink>
        </w:p>
        <w:p w:rsidR="008A4E6F" w:rsidRDefault="002C5C9D">
          <w:pPr>
            <w:pStyle w:val="Inhopg2"/>
            <w:tabs>
              <w:tab w:val="right" w:leader="dot" w:pos="9062"/>
            </w:tabs>
            <w:rPr>
              <w:noProof/>
            </w:rPr>
          </w:pPr>
          <w:hyperlink w:anchor="_Toc483215007" w:history="1">
            <w:r w:rsidR="008A4E6F" w:rsidRPr="00B21540">
              <w:rPr>
                <w:rStyle w:val="Hyperlink"/>
                <w:noProof/>
              </w:rPr>
              <w:t>7.1 Coördinatie samenhang plannen</w:t>
            </w:r>
            <w:r w:rsidR="008A4E6F">
              <w:rPr>
                <w:noProof/>
                <w:webHidden/>
              </w:rPr>
              <w:tab/>
            </w:r>
            <w:r w:rsidR="008A4E6F">
              <w:rPr>
                <w:noProof/>
                <w:webHidden/>
              </w:rPr>
              <w:fldChar w:fldCharType="begin"/>
            </w:r>
            <w:r w:rsidR="008A4E6F">
              <w:rPr>
                <w:noProof/>
                <w:webHidden/>
              </w:rPr>
              <w:instrText xml:space="preserve"> PAGEREF _Toc483215007 \h </w:instrText>
            </w:r>
            <w:r w:rsidR="008A4E6F">
              <w:rPr>
                <w:noProof/>
                <w:webHidden/>
              </w:rPr>
            </w:r>
            <w:r w:rsidR="008A4E6F">
              <w:rPr>
                <w:noProof/>
                <w:webHidden/>
              </w:rPr>
              <w:fldChar w:fldCharType="separate"/>
            </w:r>
            <w:r w:rsidR="00B12852">
              <w:rPr>
                <w:noProof/>
                <w:webHidden/>
              </w:rPr>
              <w:t>9</w:t>
            </w:r>
            <w:r w:rsidR="008A4E6F">
              <w:rPr>
                <w:noProof/>
                <w:webHidden/>
              </w:rPr>
              <w:fldChar w:fldCharType="end"/>
            </w:r>
          </w:hyperlink>
        </w:p>
        <w:p w:rsidR="008A4E6F" w:rsidRDefault="002C5C9D">
          <w:pPr>
            <w:pStyle w:val="Inhopg2"/>
            <w:tabs>
              <w:tab w:val="right" w:leader="dot" w:pos="9062"/>
            </w:tabs>
            <w:rPr>
              <w:noProof/>
            </w:rPr>
          </w:pPr>
          <w:hyperlink w:anchor="_Toc483215008" w:history="1">
            <w:r w:rsidR="008A4E6F" w:rsidRPr="00B21540">
              <w:rPr>
                <w:rStyle w:val="Hyperlink"/>
                <w:noProof/>
              </w:rPr>
              <w:t>7.2 Bewaken volledigheid testgevallen</w:t>
            </w:r>
            <w:r w:rsidR="008A4E6F">
              <w:rPr>
                <w:noProof/>
                <w:webHidden/>
              </w:rPr>
              <w:tab/>
            </w:r>
            <w:r w:rsidR="008A4E6F">
              <w:rPr>
                <w:noProof/>
                <w:webHidden/>
              </w:rPr>
              <w:fldChar w:fldCharType="begin"/>
            </w:r>
            <w:r w:rsidR="008A4E6F">
              <w:rPr>
                <w:noProof/>
                <w:webHidden/>
              </w:rPr>
              <w:instrText xml:space="preserve"> PAGEREF _Toc483215008 \h </w:instrText>
            </w:r>
            <w:r w:rsidR="008A4E6F">
              <w:rPr>
                <w:noProof/>
                <w:webHidden/>
              </w:rPr>
            </w:r>
            <w:r w:rsidR="008A4E6F">
              <w:rPr>
                <w:noProof/>
                <w:webHidden/>
              </w:rPr>
              <w:fldChar w:fldCharType="separate"/>
            </w:r>
            <w:r w:rsidR="00B12852">
              <w:rPr>
                <w:noProof/>
                <w:webHidden/>
              </w:rPr>
              <w:t>9</w:t>
            </w:r>
            <w:r w:rsidR="008A4E6F">
              <w:rPr>
                <w:noProof/>
                <w:webHidden/>
              </w:rPr>
              <w:fldChar w:fldCharType="end"/>
            </w:r>
          </w:hyperlink>
        </w:p>
        <w:p w:rsidR="008A4E6F" w:rsidRDefault="008A4E6F">
          <w:r>
            <w:fldChar w:fldCharType="end"/>
          </w:r>
        </w:p>
      </w:sdtContent>
    </w:sdt>
    <w:p w:rsidR="00253978" w:rsidRDefault="00253978" w:rsidP="001B1174">
      <w:pPr>
        <w:pStyle w:val="Kop1"/>
      </w:pPr>
      <w:bookmarkStart w:id="2" w:name="_Toc483214993"/>
      <w:r>
        <w:t>Versiebeheer</w:t>
      </w:r>
      <w:bookmarkEnd w:id="2"/>
    </w:p>
    <w:tbl>
      <w:tblPr>
        <w:tblStyle w:val="Tabelraster"/>
        <w:tblW w:w="0" w:type="auto"/>
        <w:tblLook w:val="04A0" w:firstRow="1" w:lastRow="0" w:firstColumn="1" w:lastColumn="0" w:noHBand="0" w:noVBand="1"/>
      </w:tblPr>
      <w:tblGrid>
        <w:gridCol w:w="870"/>
        <w:gridCol w:w="1262"/>
        <w:gridCol w:w="4719"/>
        <w:gridCol w:w="2256"/>
      </w:tblGrid>
      <w:tr w:rsidR="00253978" w:rsidTr="0053497D">
        <w:tc>
          <w:tcPr>
            <w:tcW w:w="817" w:type="dxa"/>
            <w:shd w:val="clear" w:color="auto" w:fill="D6E3BC" w:themeFill="accent3" w:themeFillTint="66"/>
          </w:tcPr>
          <w:p w:rsidR="00253978" w:rsidRPr="00BF2894" w:rsidRDefault="00253978" w:rsidP="0053497D">
            <w:pPr>
              <w:rPr>
                <w:b/>
                <w:lang w:eastAsia="zh-CN"/>
              </w:rPr>
            </w:pPr>
            <w:r w:rsidRPr="00BF2894">
              <w:rPr>
                <w:b/>
                <w:lang w:eastAsia="zh-CN"/>
              </w:rPr>
              <w:t>Versie</w:t>
            </w:r>
          </w:p>
        </w:tc>
        <w:tc>
          <w:tcPr>
            <w:tcW w:w="1262" w:type="dxa"/>
            <w:shd w:val="clear" w:color="auto" w:fill="D6E3BC" w:themeFill="accent3" w:themeFillTint="66"/>
          </w:tcPr>
          <w:p w:rsidR="00253978" w:rsidRPr="00BF2894" w:rsidRDefault="00253978" w:rsidP="0053497D">
            <w:pPr>
              <w:rPr>
                <w:b/>
                <w:lang w:eastAsia="zh-CN"/>
              </w:rPr>
            </w:pPr>
            <w:r w:rsidRPr="00BF2894">
              <w:rPr>
                <w:b/>
                <w:lang w:eastAsia="zh-CN"/>
              </w:rPr>
              <w:t>Datum</w:t>
            </w:r>
          </w:p>
        </w:tc>
        <w:tc>
          <w:tcPr>
            <w:tcW w:w="4719" w:type="dxa"/>
            <w:shd w:val="clear" w:color="auto" w:fill="D6E3BC" w:themeFill="accent3" w:themeFillTint="66"/>
          </w:tcPr>
          <w:p w:rsidR="00253978" w:rsidRPr="00BF2894" w:rsidRDefault="00253978" w:rsidP="0053497D">
            <w:pPr>
              <w:rPr>
                <w:b/>
                <w:lang w:eastAsia="zh-CN"/>
              </w:rPr>
            </w:pPr>
            <w:r w:rsidRPr="00BF2894">
              <w:rPr>
                <w:b/>
                <w:lang w:eastAsia="zh-CN"/>
              </w:rPr>
              <w:t>Omschrijving</w:t>
            </w:r>
          </w:p>
        </w:tc>
        <w:tc>
          <w:tcPr>
            <w:tcW w:w="2256" w:type="dxa"/>
            <w:shd w:val="clear" w:color="auto" w:fill="D6E3BC" w:themeFill="accent3" w:themeFillTint="66"/>
          </w:tcPr>
          <w:p w:rsidR="00253978" w:rsidRPr="00BF2894" w:rsidRDefault="00253978" w:rsidP="0053497D">
            <w:pPr>
              <w:rPr>
                <w:b/>
                <w:lang w:eastAsia="zh-CN"/>
              </w:rPr>
            </w:pPr>
            <w:r w:rsidRPr="00BF2894">
              <w:rPr>
                <w:b/>
                <w:lang w:eastAsia="zh-CN"/>
              </w:rPr>
              <w:t>Status</w:t>
            </w:r>
          </w:p>
        </w:tc>
      </w:tr>
      <w:tr w:rsidR="00253978" w:rsidTr="0053497D">
        <w:trPr>
          <w:trHeight w:val="260"/>
        </w:trPr>
        <w:tc>
          <w:tcPr>
            <w:tcW w:w="817" w:type="dxa"/>
          </w:tcPr>
          <w:p w:rsidR="00253978" w:rsidRDefault="00253978" w:rsidP="0053497D">
            <w:pPr>
              <w:rPr>
                <w:lang w:eastAsia="zh-CN"/>
              </w:rPr>
            </w:pPr>
            <w:r>
              <w:rPr>
                <w:lang w:eastAsia="zh-CN"/>
              </w:rPr>
              <w:t>0.1</w:t>
            </w:r>
          </w:p>
        </w:tc>
        <w:tc>
          <w:tcPr>
            <w:tcW w:w="1262" w:type="dxa"/>
          </w:tcPr>
          <w:p w:rsidR="00253978" w:rsidRDefault="00253978" w:rsidP="002E75A5">
            <w:pPr>
              <w:rPr>
                <w:lang w:eastAsia="zh-CN"/>
              </w:rPr>
            </w:pPr>
            <w:r>
              <w:rPr>
                <w:lang w:eastAsia="zh-CN"/>
              </w:rPr>
              <w:t>22-03-2017</w:t>
            </w:r>
          </w:p>
        </w:tc>
        <w:tc>
          <w:tcPr>
            <w:tcW w:w="4719" w:type="dxa"/>
          </w:tcPr>
          <w:p w:rsidR="00253978" w:rsidRDefault="00253978" w:rsidP="00253978">
            <w:pPr>
              <w:rPr>
                <w:lang w:eastAsia="zh-CN"/>
              </w:rPr>
            </w:pPr>
            <w:r>
              <w:rPr>
                <w:lang w:eastAsia="zh-CN"/>
              </w:rPr>
              <w:t>Eerste aanzet, samenhang plannen</w:t>
            </w:r>
          </w:p>
        </w:tc>
        <w:tc>
          <w:tcPr>
            <w:tcW w:w="2256" w:type="dxa"/>
          </w:tcPr>
          <w:p w:rsidR="00253978" w:rsidRDefault="00253978" w:rsidP="00253978">
            <w:pPr>
              <w:rPr>
                <w:lang w:eastAsia="zh-CN"/>
              </w:rPr>
            </w:pPr>
            <w:r>
              <w:rPr>
                <w:lang w:eastAsia="zh-CN"/>
              </w:rPr>
              <w:t>concept</w:t>
            </w:r>
          </w:p>
        </w:tc>
      </w:tr>
      <w:tr w:rsidR="00253978" w:rsidTr="0053497D">
        <w:tc>
          <w:tcPr>
            <w:tcW w:w="817" w:type="dxa"/>
          </w:tcPr>
          <w:p w:rsidR="00253978" w:rsidRDefault="00253978" w:rsidP="0053497D">
            <w:pPr>
              <w:rPr>
                <w:lang w:eastAsia="zh-CN"/>
              </w:rPr>
            </w:pPr>
            <w:r>
              <w:rPr>
                <w:lang w:eastAsia="zh-CN"/>
              </w:rPr>
              <w:t>0.2</w:t>
            </w:r>
          </w:p>
        </w:tc>
        <w:tc>
          <w:tcPr>
            <w:tcW w:w="1262" w:type="dxa"/>
          </w:tcPr>
          <w:p w:rsidR="00253978" w:rsidRDefault="00253978" w:rsidP="00253978">
            <w:pPr>
              <w:rPr>
                <w:lang w:eastAsia="zh-CN"/>
              </w:rPr>
            </w:pPr>
            <w:r>
              <w:rPr>
                <w:lang w:eastAsia="zh-CN"/>
              </w:rPr>
              <w:t>29-03-2017</w:t>
            </w:r>
          </w:p>
        </w:tc>
        <w:tc>
          <w:tcPr>
            <w:tcW w:w="4719" w:type="dxa"/>
          </w:tcPr>
          <w:p w:rsidR="00253978" w:rsidRDefault="00253978" w:rsidP="00253978">
            <w:pPr>
              <w:rPr>
                <w:lang w:eastAsia="zh-CN"/>
              </w:rPr>
            </w:pPr>
            <w:r>
              <w:rPr>
                <w:lang w:eastAsia="zh-CN"/>
              </w:rPr>
              <w:t>Concept ter bespreking opzet in programmateam</w:t>
            </w:r>
          </w:p>
        </w:tc>
        <w:tc>
          <w:tcPr>
            <w:tcW w:w="2256" w:type="dxa"/>
          </w:tcPr>
          <w:p w:rsidR="00253978" w:rsidRDefault="00253978" w:rsidP="0053497D">
            <w:pPr>
              <w:rPr>
                <w:lang w:eastAsia="zh-CN"/>
              </w:rPr>
            </w:pPr>
            <w:r>
              <w:rPr>
                <w:lang w:eastAsia="zh-CN"/>
              </w:rPr>
              <w:t>concept</w:t>
            </w:r>
          </w:p>
        </w:tc>
      </w:tr>
      <w:tr w:rsidR="00253978" w:rsidTr="0053497D">
        <w:tc>
          <w:tcPr>
            <w:tcW w:w="817" w:type="dxa"/>
          </w:tcPr>
          <w:p w:rsidR="00253978" w:rsidRDefault="001F1556" w:rsidP="0053497D">
            <w:pPr>
              <w:rPr>
                <w:lang w:eastAsia="zh-CN"/>
              </w:rPr>
            </w:pPr>
            <w:r>
              <w:rPr>
                <w:lang w:eastAsia="zh-CN"/>
              </w:rPr>
              <w:t>0.3</w:t>
            </w:r>
          </w:p>
        </w:tc>
        <w:tc>
          <w:tcPr>
            <w:tcW w:w="1262" w:type="dxa"/>
          </w:tcPr>
          <w:p w:rsidR="00253978" w:rsidRDefault="001F1556" w:rsidP="001F1556">
            <w:pPr>
              <w:rPr>
                <w:lang w:eastAsia="zh-CN"/>
              </w:rPr>
            </w:pPr>
            <w:r>
              <w:rPr>
                <w:lang w:eastAsia="zh-CN"/>
              </w:rPr>
              <w:t>02-04-2017</w:t>
            </w:r>
          </w:p>
        </w:tc>
        <w:tc>
          <w:tcPr>
            <w:tcW w:w="4719" w:type="dxa"/>
          </w:tcPr>
          <w:p w:rsidR="00253978" w:rsidRDefault="001F1556" w:rsidP="0053497D">
            <w:pPr>
              <w:rPr>
                <w:lang w:eastAsia="zh-CN"/>
              </w:rPr>
            </w:pPr>
            <w:r>
              <w:rPr>
                <w:lang w:eastAsia="zh-CN"/>
              </w:rPr>
              <w:t>Commentaar programmateam verwerkt</w:t>
            </w:r>
          </w:p>
        </w:tc>
        <w:tc>
          <w:tcPr>
            <w:tcW w:w="2256" w:type="dxa"/>
          </w:tcPr>
          <w:p w:rsidR="00253978" w:rsidRDefault="001F1556" w:rsidP="0053497D">
            <w:pPr>
              <w:rPr>
                <w:lang w:eastAsia="zh-CN"/>
              </w:rPr>
            </w:pPr>
            <w:r>
              <w:rPr>
                <w:lang w:eastAsia="zh-CN"/>
              </w:rPr>
              <w:t>concept</w:t>
            </w:r>
          </w:p>
        </w:tc>
      </w:tr>
      <w:tr w:rsidR="00253978" w:rsidTr="0053497D">
        <w:tc>
          <w:tcPr>
            <w:tcW w:w="817" w:type="dxa"/>
          </w:tcPr>
          <w:p w:rsidR="00253978" w:rsidRDefault="001F1556" w:rsidP="0053497D">
            <w:pPr>
              <w:rPr>
                <w:lang w:eastAsia="zh-CN"/>
              </w:rPr>
            </w:pPr>
            <w:r>
              <w:rPr>
                <w:lang w:eastAsia="zh-CN"/>
              </w:rPr>
              <w:t>0.4</w:t>
            </w:r>
          </w:p>
        </w:tc>
        <w:tc>
          <w:tcPr>
            <w:tcW w:w="1262" w:type="dxa"/>
          </w:tcPr>
          <w:p w:rsidR="00253978" w:rsidRDefault="001F1556" w:rsidP="0053497D">
            <w:pPr>
              <w:rPr>
                <w:lang w:eastAsia="zh-CN"/>
              </w:rPr>
            </w:pPr>
            <w:r>
              <w:rPr>
                <w:lang w:eastAsia="zh-CN"/>
              </w:rPr>
              <w:t>07-04-2017</w:t>
            </w:r>
          </w:p>
        </w:tc>
        <w:tc>
          <w:tcPr>
            <w:tcW w:w="4719" w:type="dxa"/>
          </w:tcPr>
          <w:p w:rsidR="00253978" w:rsidRDefault="001F1556" w:rsidP="0053497D">
            <w:pPr>
              <w:rPr>
                <w:lang w:eastAsia="zh-CN"/>
              </w:rPr>
            </w:pPr>
            <w:r>
              <w:rPr>
                <w:lang w:eastAsia="zh-CN"/>
              </w:rPr>
              <w:t>Invulling hoofdstuk governance</w:t>
            </w:r>
          </w:p>
        </w:tc>
        <w:tc>
          <w:tcPr>
            <w:tcW w:w="2256" w:type="dxa"/>
          </w:tcPr>
          <w:p w:rsidR="00253978" w:rsidRDefault="001F1556" w:rsidP="0053497D">
            <w:pPr>
              <w:rPr>
                <w:lang w:eastAsia="zh-CN"/>
              </w:rPr>
            </w:pPr>
            <w:r>
              <w:rPr>
                <w:lang w:eastAsia="zh-CN"/>
              </w:rPr>
              <w:t>concept</w:t>
            </w:r>
          </w:p>
        </w:tc>
      </w:tr>
      <w:tr w:rsidR="00253978" w:rsidTr="0053497D">
        <w:tc>
          <w:tcPr>
            <w:tcW w:w="817" w:type="dxa"/>
          </w:tcPr>
          <w:p w:rsidR="00253978" w:rsidRDefault="004F47EE" w:rsidP="0053497D">
            <w:pPr>
              <w:rPr>
                <w:lang w:eastAsia="zh-CN"/>
              </w:rPr>
            </w:pPr>
            <w:r>
              <w:rPr>
                <w:lang w:eastAsia="zh-CN"/>
              </w:rPr>
              <w:t>0.5</w:t>
            </w:r>
          </w:p>
        </w:tc>
        <w:tc>
          <w:tcPr>
            <w:tcW w:w="1262" w:type="dxa"/>
          </w:tcPr>
          <w:p w:rsidR="00253978" w:rsidRDefault="004F47EE" w:rsidP="004F47EE">
            <w:pPr>
              <w:spacing w:line="360" w:lineRule="auto"/>
              <w:rPr>
                <w:lang w:eastAsia="zh-CN"/>
              </w:rPr>
            </w:pPr>
            <w:r>
              <w:rPr>
                <w:lang w:eastAsia="zh-CN"/>
              </w:rPr>
              <w:t>04-05-2017</w:t>
            </w:r>
          </w:p>
        </w:tc>
        <w:tc>
          <w:tcPr>
            <w:tcW w:w="4719" w:type="dxa"/>
          </w:tcPr>
          <w:p w:rsidR="00253978" w:rsidRDefault="004F47EE" w:rsidP="0053497D">
            <w:pPr>
              <w:rPr>
                <w:lang w:eastAsia="zh-CN"/>
              </w:rPr>
            </w:pPr>
            <w:r>
              <w:rPr>
                <w:lang w:eastAsia="zh-CN"/>
              </w:rPr>
              <w:t>Toevoeging rollen</w:t>
            </w:r>
            <w:r w:rsidR="00F82A40">
              <w:rPr>
                <w:lang w:eastAsia="zh-CN"/>
              </w:rPr>
              <w:t xml:space="preserve"> (3.2 en in 3.3)</w:t>
            </w:r>
          </w:p>
        </w:tc>
        <w:tc>
          <w:tcPr>
            <w:tcW w:w="2256" w:type="dxa"/>
          </w:tcPr>
          <w:p w:rsidR="00253978" w:rsidRDefault="004F47EE" w:rsidP="0053497D">
            <w:pPr>
              <w:rPr>
                <w:lang w:eastAsia="zh-CN"/>
              </w:rPr>
            </w:pPr>
            <w:r>
              <w:rPr>
                <w:lang w:eastAsia="zh-CN"/>
              </w:rPr>
              <w:t>concept</w:t>
            </w:r>
          </w:p>
        </w:tc>
      </w:tr>
      <w:tr w:rsidR="00253978" w:rsidTr="0053497D">
        <w:tc>
          <w:tcPr>
            <w:tcW w:w="817" w:type="dxa"/>
          </w:tcPr>
          <w:p w:rsidR="00253978" w:rsidRDefault="009B7210" w:rsidP="0053497D">
            <w:pPr>
              <w:rPr>
                <w:lang w:eastAsia="zh-CN"/>
              </w:rPr>
            </w:pPr>
            <w:r>
              <w:rPr>
                <w:lang w:eastAsia="zh-CN"/>
              </w:rPr>
              <w:t>0.6</w:t>
            </w:r>
          </w:p>
        </w:tc>
        <w:tc>
          <w:tcPr>
            <w:tcW w:w="1262" w:type="dxa"/>
          </w:tcPr>
          <w:p w:rsidR="00253978" w:rsidRDefault="009B7210" w:rsidP="0053497D">
            <w:pPr>
              <w:rPr>
                <w:lang w:eastAsia="zh-CN"/>
              </w:rPr>
            </w:pPr>
            <w:r>
              <w:rPr>
                <w:lang w:eastAsia="zh-CN"/>
              </w:rPr>
              <w:t>15-05-2017</w:t>
            </w:r>
          </w:p>
        </w:tc>
        <w:tc>
          <w:tcPr>
            <w:tcW w:w="4719" w:type="dxa"/>
          </w:tcPr>
          <w:p w:rsidR="00253978" w:rsidRDefault="009B7210" w:rsidP="0053497D">
            <w:pPr>
              <w:rPr>
                <w:lang w:eastAsia="zh-CN"/>
              </w:rPr>
            </w:pPr>
            <w:r>
              <w:rPr>
                <w:lang w:eastAsia="zh-CN"/>
              </w:rPr>
              <w:t xml:space="preserve">Verduidelijking testen soll- en duale situatie </w:t>
            </w:r>
            <w:proofErr w:type="spellStart"/>
            <w:r>
              <w:rPr>
                <w:lang w:eastAsia="zh-CN"/>
              </w:rPr>
              <w:t>nav</w:t>
            </w:r>
            <w:proofErr w:type="spellEnd"/>
            <w:r>
              <w:rPr>
                <w:lang w:eastAsia="zh-CN"/>
              </w:rPr>
              <w:t xml:space="preserve"> programmat</w:t>
            </w:r>
            <w:r w:rsidR="0085351C">
              <w:rPr>
                <w:lang w:eastAsia="zh-CN"/>
              </w:rPr>
              <w:t>e</w:t>
            </w:r>
            <w:r>
              <w:rPr>
                <w:lang w:eastAsia="zh-CN"/>
              </w:rPr>
              <w:t>amoverleg</w:t>
            </w:r>
          </w:p>
        </w:tc>
        <w:tc>
          <w:tcPr>
            <w:tcW w:w="2256" w:type="dxa"/>
          </w:tcPr>
          <w:p w:rsidR="00253978" w:rsidRDefault="009B7210" w:rsidP="0053497D">
            <w:pPr>
              <w:rPr>
                <w:lang w:eastAsia="zh-CN"/>
              </w:rPr>
            </w:pPr>
            <w:r>
              <w:rPr>
                <w:lang w:eastAsia="zh-CN"/>
              </w:rPr>
              <w:t>concept</w:t>
            </w:r>
          </w:p>
        </w:tc>
      </w:tr>
      <w:tr w:rsidR="00253978" w:rsidTr="0053497D">
        <w:tc>
          <w:tcPr>
            <w:tcW w:w="817" w:type="dxa"/>
          </w:tcPr>
          <w:p w:rsidR="00253978" w:rsidRDefault="00EA5F16" w:rsidP="0053497D">
            <w:pPr>
              <w:rPr>
                <w:lang w:eastAsia="zh-CN"/>
              </w:rPr>
            </w:pPr>
            <w:r>
              <w:rPr>
                <w:lang w:eastAsia="zh-CN"/>
              </w:rPr>
              <w:t>0.9</w:t>
            </w:r>
          </w:p>
        </w:tc>
        <w:tc>
          <w:tcPr>
            <w:tcW w:w="1262" w:type="dxa"/>
          </w:tcPr>
          <w:p w:rsidR="00253978" w:rsidRDefault="002E75A5" w:rsidP="002E75A5">
            <w:pPr>
              <w:rPr>
                <w:lang w:eastAsia="zh-CN"/>
              </w:rPr>
            </w:pPr>
            <w:r>
              <w:rPr>
                <w:lang w:eastAsia="zh-CN"/>
              </w:rPr>
              <w:t>22</w:t>
            </w:r>
            <w:r w:rsidR="00EA5F16">
              <w:rPr>
                <w:lang w:eastAsia="zh-CN"/>
              </w:rPr>
              <w:t>-05-2017</w:t>
            </w:r>
          </w:p>
        </w:tc>
        <w:tc>
          <w:tcPr>
            <w:tcW w:w="4719" w:type="dxa"/>
          </w:tcPr>
          <w:p w:rsidR="00253978" w:rsidRDefault="001B1174" w:rsidP="001B1174">
            <w:pPr>
              <w:rPr>
                <w:lang w:eastAsia="zh-CN"/>
              </w:rPr>
            </w:pPr>
            <w:r>
              <w:rPr>
                <w:lang w:eastAsia="zh-CN"/>
              </w:rPr>
              <w:t>Mastertestplan ter aanbieding aan TO’s</w:t>
            </w:r>
          </w:p>
        </w:tc>
        <w:tc>
          <w:tcPr>
            <w:tcW w:w="2256" w:type="dxa"/>
          </w:tcPr>
          <w:p w:rsidR="00253978" w:rsidRDefault="00253978" w:rsidP="0053497D">
            <w:pPr>
              <w:rPr>
                <w:lang w:eastAsia="zh-CN"/>
              </w:rPr>
            </w:pPr>
          </w:p>
        </w:tc>
      </w:tr>
      <w:tr w:rsidR="00253978" w:rsidTr="0053497D">
        <w:tc>
          <w:tcPr>
            <w:tcW w:w="817" w:type="dxa"/>
          </w:tcPr>
          <w:p w:rsidR="00253978" w:rsidRDefault="00253978" w:rsidP="0053497D">
            <w:pPr>
              <w:rPr>
                <w:lang w:eastAsia="zh-CN"/>
              </w:rPr>
            </w:pPr>
          </w:p>
        </w:tc>
        <w:tc>
          <w:tcPr>
            <w:tcW w:w="1262" w:type="dxa"/>
          </w:tcPr>
          <w:p w:rsidR="00253978" w:rsidRDefault="00253978" w:rsidP="0053497D">
            <w:pPr>
              <w:rPr>
                <w:lang w:eastAsia="zh-CN"/>
              </w:rPr>
            </w:pPr>
          </w:p>
        </w:tc>
        <w:tc>
          <w:tcPr>
            <w:tcW w:w="4719" w:type="dxa"/>
          </w:tcPr>
          <w:p w:rsidR="00253978" w:rsidRDefault="00253978" w:rsidP="0053497D">
            <w:pPr>
              <w:rPr>
                <w:lang w:eastAsia="zh-CN"/>
              </w:rPr>
            </w:pPr>
          </w:p>
        </w:tc>
        <w:tc>
          <w:tcPr>
            <w:tcW w:w="2256" w:type="dxa"/>
          </w:tcPr>
          <w:p w:rsidR="00253978" w:rsidRDefault="00253978" w:rsidP="0053497D">
            <w:pPr>
              <w:rPr>
                <w:lang w:eastAsia="zh-CN"/>
              </w:rPr>
            </w:pPr>
          </w:p>
        </w:tc>
      </w:tr>
    </w:tbl>
    <w:p w:rsidR="00253978" w:rsidRDefault="00253978">
      <w:pPr>
        <w:rPr>
          <w:rFonts w:ascii="Calibri" w:hAnsi="Calibri" w:cs="Calibri"/>
          <w:b/>
          <w:color w:val="000000"/>
        </w:rPr>
      </w:pPr>
    </w:p>
    <w:p w:rsidR="00253978" w:rsidRDefault="00253978">
      <w:pPr>
        <w:rPr>
          <w:rFonts w:ascii="Calibri" w:hAnsi="Calibri" w:cs="Calibri"/>
          <w:b/>
          <w:color w:val="000000"/>
        </w:rPr>
      </w:pPr>
    </w:p>
    <w:p w:rsidR="00FF30CB" w:rsidRPr="004F47EE" w:rsidRDefault="00FF30CB" w:rsidP="001B1174">
      <w:pPr>
        <w:pStyle w:val="Kop1"/>
      </w:pPr>
      <w:bookmarkStart w:id="3" w:name="_Toc483214994"/>
      <w:r w:rsidRPr="004F47EE">
        <w:lastRenderedPageBreak/>
        <w:t>1 Inleiding</w:t>
      </w:r>
      <w:bookmarkEnd w:id="3"/>
    </w:p>
    <w:p w:rsidR="008F5194" w:rsidRPr="004F47EE" w:rsidRDefault="00842DCC" w:rsidP="00842DCC">
      <w:pPr>
        <w:pStyle w:val="Default"/>
        <w:rPr>
          <w:rFonts w:asciiTheme="majorHAnsi" w:hAnsiTheme="majorHAnsi" w:cstheme="majorHAnsi"/>
          <w:sz w:val="22"/>
          <w:szCs w:val="22"/>
        </w:rPr>
      </w:pPr>
      <w:r w:rsidRPr="004F47EE">
        <w:rPr>
          <w:rFonts w:asciiTheme="majorHAnsi" w:hAnsiTheme="majorHAnsi" w:cstheme="majorHAnsi"/>
          <w:sz w:val="22"/>
          <w:szCs w:val="22"/>
        </w:rPr>
        <w:t>In dit Mastertestplan (MTP) worden de aanpak, de randvoorwaarden en de uitgangspunten ten aanzien van het testen van de implementatie van het ECK</w:t>
      </w:r>
      <w:r w:rsidR="002F3821">
        <w:rPr>
          <w:rFonts w:asciiTheme="majorHAnsi" w:hAnsiTheme="majorHAnsi" w:cstheme="majorHAnsi"/>
          <w:sz w:val="22"/>
          <w:szCs w:val="22"/>
        </w:rPr>
        <w:t xml:space="preserve"> i</w:t>
      </w:r>
      <w:r w:rsidRPr="004F47EE">
        <w:rPr>
          <w:rFonts w:asciiTheme="majorHAnsi" w:hAnsiTheme="majorHAnsi" w:cstheme="majorHAnsi"/>
          <w:sz w:val="22"/>
          <w:szCs w:val="22"/>
        </w:rPr>
        <w:t>D in de sectoren PO, VO en MBO en de ECK</w:t>
      </w:r>
      <w:r w:rsidR="0053497D" w:rsidRPr="004F47EE">
        <w:rPr>
          <w:rFonts w:asciiTheme="majorHAnsi" w:hAnsiTheme="majorHAnsi" w:cstheme="majorHAnsi"/>
          <w:sz w:val="22"/>
          <w:szCs w:val="22"/>
        </w:rPr>
        <w:t xml:space="preserve"> </w:t>
      </w:r>
      <w:r w:rsidRPr="004F47EE">
        <w:rPr>
          <w:rFonts w:asciiTheme="majorHAnsi" w:hAnsiTheme="majorHAnsi" w:cstheme="majorHAnsi"/>
          <w:sz w:val="22"/>
          <w:szCs w:val="22"/>
        </w:rPr>
        <w:t xml:space="preserve">standaard </w:t>
      </w:r>
      <w:r w:rsidR="0053497D" w:rsidRPr="004F47EE">
        <w:rPr>
          <w:rFonts w:asciiTheme="majorHAnsi" w:hAnsiTheme="majorHAnsi" w:cstheme="majorHAnsi"/>
          <w:sz w:val="22"/>
          <w:szCs w:val="22"/>
        </w:rPr>
        <w:t xml:space="preserve">Distributie en Toegang (2.1) </w:t>
      </w:r>
      <w:r w:rsidRPr="004F47EE">
        <w:rPr>
          <w:rFonts w:asciiTheme="majorHAnsi" w:hAnsiTheme="majorHAnsi" w:cstheme="majorHAnsi"/>
          <w:sz w:val="22"/>
          <w:szCs w:val="22"/>
        </w:rPr>
        <w:t xml:space="preserve">in het VO en </w:t>
      </w:r>
      <w:r w:rsidR="00DB2124" w:rsidRPr="004F47EE">
        <w:rPr>
          <w:rFonts w:asciiTheme="majorHAnsi" w:hAnsiTheme="majorHAnsi" w:cstheme="majorHAnsi"/>
          <w:sz w:val="22"/>
          <w:szCs w:val="22"/>
        </w:rPr>
        <w:t xml:space="preserve">MBO </w:t>
      </w:r>
      <w:r w:rsidRPr="004F47EE">
        <w:rPr>
          <w:rFonts w:asciiTheme="majorHAnsi" w:hAnsiTheme="majorHAnsi" w:cstheme="majorHAnsi"/>
          <w:sz w:val="22"/>
          <w:szCs w:val="22"/>
        </w:rPr>
        <w:t xml:space="preserve">beschreven, evenals de algemene afspraken over de planning en organisatie. Het kader voor dit MTP wordt gevormd door </w:t>
      </w:r>
      <w:r w:rsidR="008B428A" w:rsidRPr="004F47EE">
        <w:rPr>
          <w:rFonts w:asciiTheme="majorHAnsi" w:hAnsiTheme="majorHAnsi" w:cstheme="majorHAnsi"/>
          <w:sz w:val="22"/>
          <w:szCs w:val="22"/>
        </w:rPr>
        <w:t xml:space="preserve">de </w:t>
      </w:r>
      <w:r w:rsidR="000406B6" w:rsidRPr="004F47EE">
        <w:rPr>
          <w:rFonts w:asciiTheme="majorHAnsi" w:hAnsiTheme="majorHAnsi" w:cstheme="majorHAnsi"/>
          <w:sz w:val="22"/>
          <w:szCs w:val="22"/>
        </w:rPr>
        <w:t>keten</w:t>
      </w:r>
      <w:r w:rsidRPr="004F47EE">
        <w:rPr>
          <w:rFonts w:asciiTheme="majorHAnsi" w:hAnsiTheme="majorHAnsi" w:cstheme="majorHAnsi"/>
          <w:sz w:val="22"/>
          <w:szCs w:val="22"/>
        </w:rPr>
        <w:t>implementatieplan</w:t>
      </w:r>
      <w:r w:rsidR="00500324" w:rsidRPr="004F47EE">
        <w:rPr>
          <w:rFonts w:asciiTheme="majorHAnsi" w:hAnsiTheme="majorHAnsi" w:cstheme="majorHAnsi"/>
          <w:sz w:val="22"/>
          <w:szCs w:val="22"/>
        </w:rPr>
        <w:t>nen</w:t>
      </w:r>
      <w:r w:rsidRPr="004F47EE">
        <w:rPr>
          <w:rFonts w:asciiTheme="majorHAnsi" w:hAnsiTheme="majorHAnsi" w:cstheme="majorHAnsi"/>
          <w:sz w:val="22"/>
          <w:szCs w:val="22"/>
        </w:rPr>
        <w:t xml:space="preserve"> ECK</w:t>
      </w:r>
      <w:r w:rsidR="00500324" w:rsidRPr="004F47EE">
        <w:rPr>
          <w:rFonts w:asciiTheme="majorHAnsi" w:hAnsiTheme="majorHAnsi" w:cstheme="majorHAnsi"/>
          <w:sz w:val="22"/>
          <w:szCs w:val="22"/>
        </w:rPr>
        <w:t xml:space="preserve"> i</w:t>
      </w:r>
      <w:r w:rsidRPr="004F47EE">
        <w:rPr>
          <w:rFonts w:asciiTheme="majorHAnsi" w:hAnsiTheme="majorHAnsi" w:cstheme="majorHAnsi"/>
          <w:sz w:val="22"/>
          <w:szCs w:val="22"/>
        </w:rPr>
        <w:t xml:space="preserve">D </w:t>
      </w:r>
      <w:r w:rsidR="00500324" w:rsidRPr="004F47EE">
        <w:rPr>
          <w:rFonts w:asciiTheme="majorHAnsi" w:hAnsiTheme="majorHAnsi" w:cstheme="majorHAnsi"/>
          <w:sz w:val="22"/>
          <w:szCs w:val="22"/>
        </w:rPr>
        <w:t xml:space="preserve">voor PO en VO/MBO </w:t>
      </w:r>
      <w:r w:rsidRPr="004F47EE">
        <w:rPr>
          <w:rFonts w:asciiTheme="majorHAnsi" w:hAnsiTheme="majorHAnsi" w:cstheme="majorHAnsi"/>
          <w:sz w:val="22"/>
          <w:szCs w:val="22"/>
        </w:rPr>
        <w:t xml:space="preserve">van het programma </w:t>
      </w:r>
      <w:r w:rsidR="000406B6" w:rsidRPr="004F47EE">
        <w:rPr>
          <w:rFonts w:asciiTheme="majorHAnsi" w:hAnsiTheme="majorHAnsi" w:cstheme="majorHAnsi"/>
          <w:sz w:val="22"/>
          <w:szCs w:val="22"/>
        </w:rPr>
        <w:t>Implementatie Nummervoorziening</w:t>
      </w:r>
      <w:r w:rsidR="007B79D9" w:rsidRPr="004F47EE">
        <w:rPr>
          <w:rStyle w:val="Voetnootmarkering"/>
          <w:rFonts w:asciiTheme="majorHAnsi" w:hAnsiTheme="majorHAnsi" w:cstheme="majorHAnsi"/>
          <w:sz w:val="22"/>
          <w:szCs w:val="22"/>
        </w:rPr>
        <w:footnoteReference w:id="1"/>
      </w:r>
      <w:r w:rsidR="0053497D" w:rsidRPr="004F47EE">
        <w:rPr>
          <w:rFonts w:asciiTheme="majorHAnsi" w:hAnsiTheme="majorHAnsi" w:cstheme="majorHAnsi"/>
          <w:sz w:val="22"/>
          <w:szCs w:val="22"/>
        </w:rPr>
        <w:t xml:space="preserve"> </w:t>
      </w:r>
      <w:r w:rsidR="00500324" w:rsidRPr="004F47EE">
        <w:rPr>
          <w:rFonts w:asciiTheme="majorHAnsi" w:hAnsiTheme="majorHAnsi" w:cstheme="majorHAnsi"/>
          <w:sz w:val="22"/>
          <w:szCs w:val="22"/>
        </w:rPr>
        <w:t>(</w:t>
      </w:r>
      <w:r w:rsidR="0053497D" w:rsidRPr="004F47EE">
        <w:rPr>
          <w:rFonts w:asciiTheme="majorHAnsi" w:hAnsiTheme="majorHAnsi" w:cstheme="majorHAnsi"/>
          <w:sz w:val="22"/>
          <w:szCs w:val="22"/>
        </w:rPr>
        <w:t>januari 2017</w:t>
      </w:r>
      <w:r w:rsidR="00500324" w:rsidRPr="004F47EE">
        <w:rPr>
          <w:rFonts w:asciiTheme="majorHAnsi" w:hAnsiTheme="majorHAnsi" w:cstheme="majorHAnsi"/>
          <w:sz w:val="22"/>
          <w:szCs w:val="22"/>
        </w:rPr>
        <w:t>)</w:t>
      </w:r>
      <w:r w:rsidR="0053497D" w:rsidRPr="004F47EE">
        <w:rPr>
          <w:rFonts w:asciiTheme="majorHAnsi" w:hAnsiTheme="majorHAnsi" w:cstheme="majorHAnsi"/>
          <w:sz w:val="22"/>
          <w:szCs w:val="22"/>
        </w:rPr>
        <w:t xml:space="preserve"> en het plan van aanpak implementatie ECK standaard Distributie en Toegang MBO 2017 – 2018 </w:t>
      </w:r>
      <w:r w:rsidR="00500324" w:rsidRPr="004F47EE">
        <w:rPr>
          <w:rFonts w:asciiTheme="majorHAnsi" w:hAnsiTheme="majorHAnsi" w:cstheme="majorHAnsi"/>
          <w:sz w:val="22"/>
          <w:szCs w:val="22"/>
        </w:rPr>
        <w:t>(</w:t>
      </w:r>
      <w:r w:rsidR="0053497D" w:rsidRPr="004F47EE">
        <w:rPr>
          <w:rFonts w:asciiTheme="majorHAnsi" w:hAnsiTheme="majorHAnsi" w:cstheme="majorHAnsi"/>
          <w:sz w:val="22"/>
          <w:szCs w:val="22"/>
        </w:rPr>
        <w:t>februari 2017</w:t>
      </w:r>
      <w:r w:rsidR="00500324" w:rsidRPr="004F47EE">
        <w:rPr>
          <w:rFonts w:asciiTheme="majorHAnsi" w:hAnsiTheme="majorHAnsi" w:cstheme="majorHAnsi"/>
          <w:sz w:val="22"/>
          <w:szCs w:val="22"/>
        </w:rPr>
        <w:t>)</w:t>
      </w:r>
      <w:r w:rsidR="008F5194" w:rsidRPr="004F47EE">
        <w:rPr>
          <w:rFonts w:asciiTheme="majorHAnsi" w:hAnsiTheme="majorHAnsi" w:cstheme="majorHAnsi"/>
          <w:sz w:val="22"/>
          <w:szCs w:val="22"/>
        </w:rPr>
        <w:t xml:space="preserve">, voor zover het gaat om </w:t>
      </w:r>
      <w:proofErr w:type="spellStart"/>
      <w:r w:rsidR="008F5194" w:rsidRPr="004F47EE">
        <w:rPr>
          <w:rFonts w:asciiTheme="majorHAnsi" w:hAnsiTheme="majorHAnsi" w:cstheme="majorHAnsi"/>
          <w:sz w:val="22"/>
          <w:szCs w:val="22"/>
        </w:rPr>
        <w:t>MBO-scholen</w:t>
      </w:r>
      <w:proofErr w:type="spellEnd"/>
      <w:r w:rsidR="008F5194" w:rsidRPr="004F47EE">
        <w:rPr>
          <w:rFonts w:asciiTheme="majorHAnsi" w:hAnsiTheme="majorHAnsi" w:cstheme="majorHAnsi"/>
          <w:sz w:val="22"/>
          <w:szCs w:val="22"/>
        </w:rPr>
        <w:t xml:space="preserve"> die voor het schooljaar 2018-2019 overgaan op de ECK-standaard 2</w:t>
      </w:r>
      <w:r w:rsidR="00EA5F16">
        <w:rPr>
          <w:rFonts w:asciiTheme="majorHAnsi" w:hAnsiTheme="majorHAnsi" w:cstheme="majorHAnsi"/>
          <w:sz w:val="22"/>
          <w:szCs w:val="22"/>
        </w:rPr>
        <w:t>.1</w:t>
      </w:r>
    </w:p>
    <w:p w:rsidR="00842DCC" w:rsidRPr="004F47EE" w:rsidRDefault="00842DCC" w:rsidP="00842DCC">
      <w:pPr>
        <w:pStyle w:val="Default"/>
        <w:rPr>
          <w:rFonts w:asciiTheme="majorHAnsi" w:hAnsiTheme="majorHAnsi" w:cstheme="majorHAnsi"/>
          <w:sz w:val="22"/>
          <w:szCs w:val="22"/>
        </w:rPr>
      </w:pPr>
      <w:r w:rsidRPr="004F47EE">
        <w:rPr>
          <w:rFonts w:asciiTheme="majorHAnsi" w:hAnsiTheme="majorHAnsi" w:cstheme="majorHAnsi"/>
          <w:sz w:val="22"/>
          <w:szCs w:val="22"/>
        </w:rPr>
        <w:t>Dit betekent dat in dit MTP invull</w:t>
      </w:r>
      <w:r w:rsidR="0053497D" w:rsidRPr="004F47EE">
        <w:rPr>
          <w:rFonts w:asciiTheme="majorHAnsi" w:hAnsiTheme="majorHAnsi" w:cstheme="majorHAnsi"/>
          <w:sz w:val="22"/>
          <w:szCs w:val="22"/>
        </w:rPr>
        <w:t>ing word</w:t>
      </w:r>
      <w:r w:rsidR="00B2443D">
        <w:rPr>
          <w:rFonts w:asciiTheme="majorHAnsi" w:hAnsiTheme="majorHAnsi" w:cstheme="majorHAnsi"/>
          <w:sz w:val="22"/>
          <w:szCs w:val="22"/>
        </w:rPr>
        <w:t>t</w:t>
      </w:r>
      <w:r w:rsidR="0053497D" w:rsidRPr="004F47EE">
        <w:rPr>
          <w:rFonts w:asciiTheme="majorHAnsi" w:hAnsiTheme="majorHAnsi" w:cstheme="majorHAnsi"/>
          <w:sz w:val="22"/>
          <w:szCs w:val="22"/>
        </w:rPr>
        <w:t xml:space="preserve"> gegeven aan de fasen: “</w:t>
      </w:r>
      <w:r w:rsidR="000406B6" w:rsidRPr="004F47EE">
        <w:rPr>
          <w:rFonts w:asciiTheme="majorHAnsi" w:hAnsiTheme="majorHAnsi" w:cstheme="majorHAnsi"/>
          <w:sz w:val="22"/>
          <w:szCs w:val="22"/>
        </w:rPr>
        <w:t>3 ketentest</w:t>
      </w:r>
      <w:r w:rsidR="00061FD4" w:rsidRPr="004F47EE">
        <w:rPr>
          <w:rFonts w:asciiTheme="majorHAnsi" w:hAnsiTheme="majorHAnsi" w:cstheme="majorHAnsi"/>
          <w:sz w:val="22"/>
          <w:szCs w:val="22"/>
        </w:rPr>
        <w:t>s</w:t>
      </w:r>
      <w:r w:rsidR="0053497D" w:rsidRPr="004F47EE">
        <w:rPr>
          <w:rFonts w:asciiTheme="majorHAnsi" w:hAnsiTheme="majorHAnsi" w:cstheme="majorHAnsi"/>
          <w:sz w:val="22"/>
          <w:szCs w:val="22"/>
        </w:rPr>
        <w:t>“</w:t>
      </w:r>
      <w:r w:rsidR="007B79D9" w:rsidRPr="004F47EE">
        <w:rPr>
          <w:rFonts w:asciiTheme="majorHAnsi" w:hAnsiTheme="majorHAnsi" w:cstheme="majorHAnsi"/>
          <w:sz w:val="22"/>
          <w:szCs w:val="22"/>
        </w:rPr>
        <w:t xml:space="preserve"> </w:t>
      </w:r>
      <w:r w:rsidR="000406B6" w:rsidRPr="004F47EE">
        <w:rPr>
          <w:rFonts w:asciiTheme="majorHAnsi" w:hAnsiTheme="majorHAnsi" w:cstheme="majorHAnsi"/>
          <w:sz w:val="22"/>
          <w:szCs w:val="22"/>
        </w:rPr>
        <w:t xml:space="preserve">en </w:t>
      </w:r>
      <w:r w:rsidR="0053497D" w:rsidRPr="004F47EE">
        <w:rPr>
          <w:rFonts w:asciiTheme="majorHAnsi" w:hAnsiTheme="majorHAnsi" w:cstheme="majorHAnsi"/>
          <w:sz w:val="22"/>
          <w:szCs w:val="22"/>
        </w:rPr>
        <w:t>“</w:t>
      </w:r>
      <w:r w:rsidR="000406B6" w:rsidRPr="004F47EE">
        <w:rPr>
          <w:rFonts w:asciiTheme="majorHAnsi" w:hAnsiTheme="majorHAnsi" w:cstheme="majorHAnsi"/>
          <w:sz w:val="22"/>
          <w:szCs w:val="22"/>
        </w:rPr>
        <w:t>4 veldtest</w:t>
      </w:r>
      <w:r w:rsidR="00061FD4" w:rsidRPr="004F47EE">
        <w:rPr>
          <w:rFonts w:asciiTheme="majorHAnsi" w:hAnsiTheme="majorHAnsi" w:cstheme="majorHAnsi"/>
          <w:sz w:val="22"/>
          <w:szCs w:val="22"/>
        </w:rPr>
        <w:t>s</w:t>
      </w:r>
      <w:r w:rsidR="0053497D" w:rsidRPr="004F47EE">
        <w:rPr>
          <w:rFonts w:asciiTheme="majorHAnsi" w:hAnsiTheme="majorHAnsi" w:cstheme="majorHAnsi"/>
          <w:sz w:val="22"/>
          <w:szCs w:val="22"/>
        </w:rPr>
        <w:t>”</w:t>
      </w:r>
      <w:r w:rsidR="000406B6" w:rsidRPr="004F47EE">
        <w:rPr>
          <w:rFonts w:asciiTheme="majorHAnsi" w:hAnsiTheme="majorHAnsi" w:cstheme="majorHAnsi"/>
          <w:sz w:val="22"/>
          <w:szCs w:val="22"/>
        </w:rPr>
        <w:t xml:space="preserve"> </w:t>
      </w:r>
      <w:r w:rsidRPr="004F47EE">
        <w:rPr>
          <w:rFonts w:asciiTheme="majorHAnsi" w:hAnsiTheme="majorHAnsi" w:cstheme="majorHAnsi"/>
          <w:sz w:val="22"/>
          <w:szCs w:val="22"/>
        </w:rPr>
        <w:t xml:space="preserve">die zijn benoemd in </w:t>
      </w:r>
      <w:r w:rsidR="00500324" w:rsidRPr="004F47EE">
        <w:rPr>
          <w:rFonts w:asciiTheme="majorHAnsi" w:hAnsiTheme="majorHAnsi" w:cstheme="majorHAnsi"/>
          <w:sz w:val="22"/>
          <w:szCs w:val="22"/>
        </w:rPr>
        <w:t xml:space="preserve">de </w:t>
      </w:r>
      <w:r w:rsidR="000406B6" w:rsidRPr="004F47EE">
        <w:rPr>
          <w:rFonts w:asciiTheme="majorHAnsi" w:hAnsiTheme="majorHAnsi" w:cstheme="majorHAnsi"/>
          <w:sz w:val="22"/>
          <w:szCs w:val="22"/>
        </w:rPr>
        <w:t>keten</w:t>
      </w:r>
      <w:r w:rsidRPr="004F47EE">
        <w:rPr>
          <w:rFonts w:asciiTheme="majorHAnsi" w:hAnsiTheme="majorHAnsi" w:cstheme="majorHAnsi"/>
          <w:sz w:val="22"/>
          <w:szCs w:val="22"/>
        </w:rPr>
        <w:t>implementatieplan</w:t>
      </w:r>
      <w:r w:rsidR="00CA7C19" w:rsidRPr="004F47EE">
        <w:rPr>
          <w:rFonts w:asciiTheme="majorHAnsi" w:hAnsiTheme="majorHAnsi" w:cstheme="majorHAnsi"/>
          <w:sz w:val="22"/>
          <w:szCs w:val="22"/>
        </w:rPr>
        <w:t>n</w:t>
      </w:r>
      <w:r w:rsidR="00500324" w:rsidRPr="004F47EE">
        <w:rPr>
          <w:rFonts w:asciiTheme="majorHAnsi" w:hAnsiTheme="majorHAnsi" w:cstheme="majorHAnsi"/>
          <w:sz w:val="22"/>
          <w:szCs w:val="22"/>
        </w:rPr>
        <w:t>en</w:t>
      </w:r>
      <w:r w:rsidR="0053497D" w:rsidRPr="004F47EE">
        <w:rPr>
          <w:rFonts w:asciiTheme="majorHAnsi" w:hAnsiTheme="majorHAnsi" w:cstheme="majorHAnsi"/>
          <w:sz w:val="22"/>
          <w:szCs w:val="22"/>
        </w:rPr>
        <w:t>.</w:t>
      </w:r>
    </w:p>
    <w:p w:rsidR="00500324" w:rsidRPr="004F47EE" w:rsidRDefault="00500324" w:rsidP="00842DCC">
      <w:pPr>
        <w:pStyle w:val="Default"/>
        <w:rPr>
          <w:rFonts w:asciiTheme="majorHAnsi" w:hAnsiTheme="majorHAnsi" w:cstheme="majorHAnsi"/>
          <w:sz w:val="22"/>
          <w:szCs w:val="22"/>
        </w:rPr>
      </w:pPr>
    </w:p>
    <w:p w:rsidR="00842DCC" w:rsidRPr="004F47EE" w:rsidRDefault="00842DCC" w:rsidP="00842DCC">
      <w:pPr>
        <w:pStyle w:val="Default"/>
        <w:rPr>
          <w:rFonts w:asciiTheme="majorHAnsi" w:hAnsiTheme="majorHAnsi" w:cstheme="majorHAnsi"/>
          <w:sz w:val="22"/>
          <w:szCs w:val="22"/>
        </w:rPr>
      </w:pPr>
      <w:r w:rsidRPr="004F47EE">
        <w:rPr>
          <w:rFonts w:asciiTheme="majorHAnsi" w:hAnsiTheme="majorHAnsi" w:cstheme="majorHAnsi"/>
          <w:sz w:val="22"/>
          <w:szCs w:val="22"/>
        </w:rPr>
        <w:t xml:space="preserve">Deze fasen zijn in </w:t>
      </w:r>
      <w:r w:rsidR="00500324" w:rsidRPr="004F47EE">
        <w:rPr>
          <w:rFonts w:asciiTheme="majorHAnsi" w:hAnsiTheme="majorHAnsi" w:cstheme="majorHAnsi"/>
          <w:sz w:val="22"/>
          <w:szCs w:val="22"/>
        </w:rPr>
        <w:t xml:space="preserve">de </w:t>
      </w:r>
      <w:r w:rsidRPr="004F47EE">
        <w:rPr>
          <w:rFonts w:asciiTheme="majorHAnsi" w:hAnsiTheme="majorHAnsi" w:cstheme="majorHAnsi"/>
          <w:sz w:val="22"/>
          <w:szCs w:val="22"/>
        </w:rPr>
        <w:t>implementatiepla</w:t>
      </w:r>
      <w:r w:rsidR="00500324" w:rsidRPr="004F47EE">
        <w:rPr>
          <w:rFonts w:asciiTheme="majorHAnsi" w:hAnsiTheme="majorHAnsi" w:cstheme="majorHAnsi"/>
          <w:sz w:val="22"/>
          <w:szCs w:val="22"/>
        </w:rPr>
        <w:t>n</w:t>
      </w:r>
      <w:r w:rsidRPr="004F47EE">
        <w:rPr>
          <w:rFonts w:asciiTheme="majorHAnsi" w:hAnsiTheme="majorHAnsi" w:cstheme="majorHAnsi"/>
          <w:sz w:val="22"/>
          <w:szCs w:val="22"/>
        </w:rPr>
        <w:t>n</w:t>
      </w:r>
      <w:r w:rsidR="00500324" w:rsidRPr="004F47EE">
        <w:rPr>
          <w:rFonts w:asciiTheme="majorHAnsi" w:hAnsiTheme="majorHAnsi" w:cstheme="majorHAnsi"/>
          <w:sz w:val="22"/>
          <w:szCs w:val="22"/>
        </w:rPr>
        <w:t>en</w:t>
      </w:r>
      <w:r w:rsidRPr="004F47EE">
        <w:rPr>
          <w:rFonts w:asciiTheme="majorHAnsi" w:hAnsiTheme="majorHAnsi" w:cstheme="majorHAnsi"/>
          <w:sz w:val="22"/>
          <w:szCs w:val="22"/>
        </w:rPr>
        <w:t xml:space="preserve"> als volgt beschreven: </w:t>
      </w:r>
    </w:p>
    <w:p w:rsidR="00515744" w:rsidRPr="004F47EE" w:rsidRDefault="00515744" w:rsidP="00515744">
      <w:pPr>
        <w:pStyle w:val="Geenafstand"/>
        <w:spacing w:after="120"/>
        <w:rPr>
          <w:rFonts w:asciiTheme="majorHAnsi" w:hAnsiTheme="majorHAnsi" w:cstheme="majorHAnsi"/>
          <w:i/>
          <w:sz w:val="22"/>
          <w:szCs w:val="22"/>
        </w:rPr>
      </w:pPr>
      <w:r w:rsidRPr="004F47EE">
        <w:rPr>
          <w:rFonts w:asciiTheme="majorHAnsi" w:hAnsiTheme="majorHAnsi" w:cstheme="majorHAnsi"/>
          <w:i/>
          <w:sz w:val="22"/>
          <w:szCs w:val="22"/>
        </w:rPr>
        <w:t xml:space="preserve">3 ketentests: Oefenen met dummy data in acceptatie, nog zonder scholen: d.w.z. bewijzen dat alles technisch werkt: één op één tussen twee ketenpartners en vervolgens door de hele keten heen. Klaar = in principe </w:t>
      </w:r>
      <w:r w:rsidRPr="004F47EE">
        <w:rPr>
          <w:rFonts w:asciiTheme="majorHAnsi" w:hAnsiTheme="majorHAnsi" w:cstheme="majorHAnsi"/>
          <w:i/>
          <w:sz w:val="22"/>
          <w:szCs w:val="22"/>
          <w:u w:val="single"/>
        </w:rPr>
        <w:t>technisch</w:t>
      </w:r>
      <w:r w:rsidRPr="004F47EE">
        <w:rPr>
          <w:rFonts w:asciiTheme="majorHAnsi" w:hAnsiTheme="majorHAnsi" w:cstheme="majorHAnsi"/>
          <w:i/>
          <w:sz w:val="22"/>
          <w:szCs w:val="22"/>
        </w:rPr>
        <w:t xml:space="preserve"> live gang mogelijk</w:t>
      </w:r>
    </w:p>
    <w:p w:rsidR="00515744" w:rsidRPr="004F47EE" w:rsidRDefault="00515744" w:rsidP="00515744">
      <w:pPr>
        <w:rPr>
          <w:rFonts w:asciiTheme="majorHAnsi" w:hAnsiTheme="majorHAnsi" w:cstheme="majorHAnsi"/>
          <w:i/>
        </w:rPr>
      </w:pPr>
      <w:r w:rsidRPr="004F47EE">
        <w:rPr>
          <w:rFonts w:asciiTheme="majorHAnsi" w:hAnsiTheme="majorHAnsi" w:cstheme="majorHAnsi"/>
          <w:i/>
        </w:rPr>
        <w:t xml:space="preserve">4 veldtests: Testen met representatieve combinaties van scholen en ketenpartners en </w:t>
      </w:r>
      <w:r w:rsidRPr="004F47EE">
        <w:rPr>
          <w:rFonts w:asciiTheme="majorHAnsi" w:hAnsiTheme="majorHAnsi" w:cstheme="majorHAnsi"/>
          <w:i/>
          <w:u w:val="single"/>
        </w:rPr>
        <w:t>echte data;</w:t>
      </w:r>
      <w:r w:rsidRPr="004F47EE">
        <w:rPr>
          <w:rFonts w:asciiTheme="majorHAnsi" w:hAnsiTheme="majorHAnsi" w:cstheme="majorHAnsi"/>
          <w:i/>
        </w:rPr>
        <w:t xml:space="preserve"> in live omgeving alle use cases in de praktijk uitproberen.</w:t>
      </w:r>
    </w:p>
    <w:p w:rsidR="00164F9D" w:rsidRPr="004F47EE" w:rsidRDefault="00842DCC" w:rsidP="00515744">
      <w:pPr>
        <w:rPr>
          <w:rFonts w:asciiTheme="majorHAnsi" w:hAnsiTheme="majorHAnsi" w:cstheme="majorHAnsi"/>
        </w:rPr>
      </w:pPr>
      <w:r w:rsidRPr="004F47EE">
        <w:rPr>
          <w:rFonts w:asciiTheme="majorHAnsi" w:hAnsiTheme="majorHAnsi" w:cstheme="majorHAnsi"/>
        </w:rPr>
        <w:t xml:space="preserve">Dit MTP geeft een overzicht van </w:t>
      </w:r>
      <w:r w:rsidR="00515744" w:rsidRPr="004F47EE">
        <w:rPr>
          <w:rFonts w:asciiTheme="majorHAnsi" w:hAnsiTheme="majorHAnsi" w:cstheme="majorHAnsi"/>
        </w:rPr>
        <w:t>de</w:t>
      </w:r>
      <w:r w:rsidRPr="004F47EE">
        <w:rPr>
          <w:rFonts w:asciiTheme="majorHAnsi" w:hAnsiTheme="majorHAnsi" w:cstheme="majorHAnsi"/>
        </w:rPr>
        <w:t xml:space="preserve"> soorten testen die in het kader van de implementatie van ECK</w:t>
      </w:r>
      <w:r w:rsidR="00500324" w:rsidRPr="004F47EE">
        <w:rPr>
          <w:rFonts w:asciiTheme="majorHAnsi" w:hAnsiTheme="majorHAnsi" w:cstheme="majorHAnsi"/>
        </w:rPr>
        <w:t xml:space="preserve"> i</w:t>
      </w:r>
      <w:r w:rsidRPr="004F47EE">
        <w:rPr>
          <w:rFonts w:asciiTheme="majorHAnsi" w:hAnsiTheme="majorHAnsi" w:cstheme="majorHAnsi"/>
        </w:rPr>
        <w:t xml:space="preserve">D en ECK-standaard </w:t>
      </w:r>
      <w:r w:rsidR="000406B6" w:rsidRPr="004F47EE">
        <w:rPr>
          <w:rFonts w:asciiTheme="majorHAnsi" w:hAnsiTheme="majorHAnsi" w:cstheme="majorHAnsi"/>
        </w:rPr>
        <w:t>worden uitgevoerd in de genoemde fasen 3 en 4</w:t>
      </w:r>
      <w:r w:rsidR="0053497D" w:rsidRPr="004F47EE">
        <w:rPr>
          <w:rFonts w:asciiTheme="majorHAnsi" w:hAnsiTheme="majorHAnsi" w:cstheme="majorHAnsi"/>
        </w:rPr>
        <w:t>.</w:t>
      </w:r>
      <w:r w:rsidRPr="004F47EE">
        <w:rPr>
          <w:rFonts w:asciiTheme="majorHAnsi" w:hAnsiTheme="majorHAnsi" w:cstheme="majorHAnsi"/>
        </w:rPr>
        <w:t xml:space="preserve"> </w:t>
      </w:r>
      <w:r w:rsidR="000406B6" w:rsidRPr="004F47EE">
        <w:rPr>
          <w:rFonts w:asciiTheme="majorHAnsi" w:hAnsiTheme="majorHAnsi" w:cstheme="majorHAnsi"/>
        </w:rPr>
        <w:t>De</w:t>
      </w:r>
      <w:r w:rsidRPr="004F47EE">
        <w:rPr>
          <w:rFonts w:asciiTheme="majorHAnsi" w:hAnsiTheme="majorHAnsi" w:cstheme="majorHAnsi"/>
        </w:rPr>
        <w:t xml:space="preserve"> testen die afzonderlijke partijen tenminste dienen uit te voeren </w:t>
      </w:r>
      <w:r w:rsidR="000406B6" w:rsidRPr="004F47EE">
        <w:rPr>
          <w:rFonts w:asciiTheme="majorHAnsi" w:hAnsiTheme="majorHAnsi" w:cstheme="majorHAnsi"/>
        </w:rPr>
        <w:t xml:space="preserve">vinden plaats in fase </w:t>
      </w:r>
      <w:r w:rsidR="0053497D" w:rsidRPr="004F47EE">
        <w:rPr>
          <w:rFonts w:asciiTheme="majorHAnsi" w:hAnsiTheme="majorHAnsi" w:cstheme="majorHAnsi"/>
        </w:rPr>
        <w:t>“</w:t>
      </w:r>
      <w:r w:rsidR="000406B6" w:rsidRPr="004F47EE">
        <w:rPr>
          <w:rFonts w:asciiTheme="majorHAnsi" w:hAnsiTheme="majorHAnsi" w:cstheme="majorHAnsi"/>
        </w:rPr>
        <w:t>2 systeemaanpassing</w:t>
      </w:r>
      <w:r w:rsidR="0053497D" w:rsidRPr="004F47EE">
        <w:rPr>
          <w:rFonts w:asciiTheme="majorHAnsi" w:hAnsiTheme="majorHAnsi" w:cstheme="majorHAnsi"/>
        </w:rPr>
        <w:t>”.</w:t>
      </w:r>
      <w:r w:rsidR="000406B6" w:rsidRPr="004F47EE">
        <w:rPr>
          <w:rFonts w:asciiTheme="majorHAnsi" w:hAnsiTheme="majorHAnsi" w:cstheme="majorHAnsi"/>
        </w:rPr>
        <w:t xml:space="preserve"> </w:t>
      </w:r>
      <w:r w:rsidR="0053497D" w:rsidRPr="004F47EE">
        <w:rPr>
          <w:rFonts w:asciiTheme="majorHAnsi" w:hAnsiTheme="majorHAnsi" w:cstheme="majorHAnsi"/>
        </w:rPr>
        <w:t>H</w:t>
      </w:r>
      <w:r w:rsidR="000406B6" w:rsidRPr="004F47EE">
        <w:rPr>
          <w:rFonts w:asciiTheme="majorHAnsi" w:hAnsiTheme="majorHAnsi" w:cstheme="majorHAnsi"/>
        </w:rPr>
        <w:t>et positieve resultaat van deze testen is een voorwaarde voor deelname aan de fasen 3 en 4</w:t>
      </w:r>
      <w:r w:rsidR="0053497D" w:rsidRPr="004F47EE">
        <w:rPr>
          <w:rFonts w:asciiTheme="majorHAnsi" w:hAnsiTheme="majorHAnsi" w:cstheme="majorHAnsi"/>
        </w:rPr>
        <w:t>.</w:t>
      </w:r>
      <w:r w:rsidR="00164F9D" w:rsidRPr="004F47EE">
        <w:rPr>
          <w:rFonts w:asciiTheme="majorHAnsi" w:hAnsiTheme="majorHAnsi" w:cstheme="majorHAnsi"/>
        </w:rPr>
        <w:t xml:space="preserve"> </w:t>
      </w:r>
    </w:p>
    <w:p w:rsidR="00164F9D" w:rsidRPr="004F47EE" w:rsidRDefault="00164F9D" w:rsidP="00842DCC">
      <w:pPr>
        <w:pStyle w:val="Default"/>
        <w:rPr>
          <w:rFonts w:asciiTheme="majorHAnsi" w:hAnsiTheme="majorHAnsi" w:cstheme="majorHAnsi"/>
          <w:sz w:val="22"/>
          <w:szCs w:val="22"/>
        </w:rPr>
      </w:pPr>
      <w:r w:rsidRPr="004F47EE">
        <w:rPr>
          <w:rFonts w:asciiTheme="majorHAnsi" w:hAnsiTheme="majorHAnsi" w:cstheme="majorHAnsi"/>
          <w:sz w:val="22"/>
          <w:szCs w:val="22"/>
        </w:rPr>
        <w:t>Van dit MTP worden afzonderlijke testplannen afgeleid voor de sectoren PO, VO en MBO.</w:t>
      </w:r>
    </w:p>
    <w:p w:rsidR="0019319F" w:rsidRPr="004F47EE" w:rsidRDefault="0019319F" w:rsidP="00842DCC">
      <w:pPr>
        <w:pStyle w:val="Default"/>
        <w:rPr>
          <w:rFonts w:asciiTheme="majorHAnsi" w:hAnsiTheme="majorHAnsi" w:cstheme="majorHAnsi"/>
          <w:sz w:val="22"/>
          <w:szCs w:val="22"/>
        </w:rPr>
      </w:pPr>
    </w:p>
    <w:p w:rsidR="0019319F" w:rsidRPr="004F47EE" w:rsidRDefault="0019319F" w:rsidP="001B1174">
      <w:pPr>
        <w:pStyle w:val="Kop1"/>
      </w:pPr>
      <w:bookmarkStart w:id="4" w:name="_Toc483214995"/>
      <w:r w:rsidRPr="004F47EE">
        <w:t>2 Samenhang met andere ontwikkelingen binnen de ECK</w:t>
      </w:r>
      <w:bookmarkEnd w:id="4"/>
    </w:p>
    <w:p w:rsidR="00FF30CB" w:rsidRPr="004F47EE" w:rsidRDefault="0019319F" w:rsidP="00FF30CB">
      <w:pPr>
        <w:pStyle w:val="Default"/>
        <w:rPr>
          <w:rFonts w:asciiTheme="majorHAnsi" w:hAnsiTheme="majorHAnsi" w:cstheme="majorHAnsi"/>
          <w:color w:val="auto"/>
          <w:sz w:val="22"/>
          <w:szCs w:val="22"/>
        </w:rPr>
      </w:pPr>
      <w:r w:rsidRPr="004F47EE">
        <w:rPr>
          <w:rFonts w:asciiTheme="majorHAnsi" w:hAnsiTheme="majorHAnsi" w:cstheme="majorHAnsi"/>
          <w:sz w:val="22"/>
          <w:szCs w:val="22"/>
        </w:rPr>
        <w:t xml:space="preserve">Het onderwijsveld is voortdurend in ontwikkeling en dat geldt zeker ook voor de partijen die betrokken zijn bij de Educatieve Content Keten. Ten behoeve van efficiëntie en effectiviteit streeft het programma er daarom naar de </w:t>
      </w:r>
      <w:r w:rsidR="005A075F" w:rsidRPr="004F47EE">
        <w:rPr>
          <w:rFonts w:asciiTheme="majorHAnsi" w:hAnsiTheme="majorHAnsi" w:cstheme="majorHAnsi"/>
          <w:sz w:val="22"/>
          <w:szCs w:val="22"/>
        </w:rPr>
        <w:t xml:space="preserve">systeemaanpassingen en </w:t>
      </w:r>
      <w:r w:rsidRPr="004F47EE">
        <w:rPr>
          <w:rFonts w:asciiTheme="majorHAnsi" w:hAnsiTheme="majorHAnsi" w:cstheme="majorHAnsi"/>
          <w:sz w:val="22"/>
          <w:szCs w:val="22"/>
        </w:rPr>
        <w:t>noodzakelijke test</w:t>
      </w:r>
      <w:r w:rsidR="00CA7C19" w:rsidRPr="004F47EE">
        <w:rPr>
          <w:rFonts w:asciiTheme="majorHAnsi" w:hAnsiTheme="majorHAnsi" w:cstheme="majorHAnsi"/>
          <w:sz w:val="22"/>
          <w:szCs w:val="22"/>
        </w:rPr>
        <w:t>s</w:t>
      </w:r>
      <w:r w:rsidRPr="004F47EE">
        <w:rPr>
          <w:rFonts w:asciiTheme="majorHAnsi" w:hAnsiTheme="majorHAnsi" w:cstheme="majorHAnsi"/>
          <w:sz w:val="22"/>
          <w:szCs w:val="22"/>
        </w:rPr>
        <w:t xml:space="preserve"> uit te laten voeren in samenhang met andere</w:t>
      </w:r>
      <w:r w:rsidR="005A075F" w:rsidRPr="004F47EE">
        <w:rPr>
          <w:rFonts w:asciiTheme="majorHAnsi" w:hAnsiTheme="majorHAnsi" w:cstheme="majorHAnsi"/>
          <w:sz w:val="22"/>
          <w:szCs w:val="22"/>
        </w:rPr>
        <w:t xml:space="preserve"> ontwikkelingen en </w:t>
      </w:r>
      <w:r w:rsidRPr="004F47EE">
        <w:rPr>
          <w:rFonts w:asciiTheme="majorHAnsi" w:hAnsiTheme="majorHAnsi" w:cstheme="majorHAnsi"/>
          <w:sz w:val="22"/>
          <w:szCs w:val="22"/>
        </w:rPr>
        <w:t>t</w:t>
      </w:r>
      <w:r w:rsidR="005A075F" w:rsidRPr="004F47EE">
        <w:rPr>
          <w:rFonts w:asciiTheme="majorHAnsi" w:hAnsiTheme="majorHAnsi" w:cstheme="majorHAnsi"/>
          <w:sz w:val="22"/>
          <w:szCs w:val="22"/>
        </w:rPr>
        <w:t>e</w:t>
      </w:r>
      <w:r w:rsidRPr="004F47EE">
        <w:rPr>
          <w:rFonts w:asciiTheme="majorHAnsi" w:hAnsiTheme="majorHAnsi" w:cstheme="majorHAnsi"/>
          <w:sz w:val="22"/>
          <w:szCs w:val="22"/>
        </w:rPr>
        <w:t>stinspanningen</w:t>
      </w:r>
      <w:r w:rsidR="005A075F" w:rsidRPr="004F47EE">
        <w:rPr>
          <w:rFonts w:asciiTheme="majorHAnsi" w:hAnsiTheme="majorHAnsi" w:cstheme="majorHAnsi"/>
          <w:sz w:val="22"/>
          <w:szCs w:val="22"/>
        </w:rPr>
        <w:t xml:space="preserve"> </w:t>
      </w:r>
      <w:r w:rsidRPr="004F47EE">
        <w:rPr>
          <w:rFonts w:asciiTheme="majorHAnsi" w:hAnsiTheme="majorHAnsi" w:cstheme="majorHAnsi"/>
          <w:sz w:val="22"/>
          <w:szCs w:val="22"/>
        </w:rPr>
        <w:t>in</w:t>
      </w:r>
      <w:r w:rsidR="005A075F" w:rsidRPr="004F47EE">
        <w:rPr>
          <w:rFonts w:asciiTheme="majorHAnsi" w:hAnsiTheme="majorHAnsi" w:cstheme="majorHAnsi"/>
          <w:sz w:val="22"/>
          <w:szCs w:val="22"/>
        </w:rPr>
        <w:t xml:space="preserve"> </w:t>
      </w:r>
      <w:r w:rsidRPr="004F47EE">
        <w:rPr>
          <w:rFonts w:asciiTheme="majorHAnsi" w:hAnsiTheme="majorHAnsi" w:cstheme="majorHAnsi"/>
          <w:sz w:val="22"/>
          <w:szCs w:val="22"/>
        </w:rPr>
        <w:t>de keten</w:t>
      </w:r>
      <w:r w:rsidR="005A075F" w:rsidRPr="004F47EE">
        <w:rPr>
          <w:rFonts w:asciiTheme="majorHAnsi" w:hAnsiTheme="majorHAnsi" w:cstheme="majorHAnsi"/>
          <w:sz w:val="22"/>
          <w:szCs w:val="22"/>
        </w:rPr>
        <w:t>. Zo wordt in het VO en MBO het ECK</w:t>
      </w:r>
      <w:r w:rsidR="002F3821">
        <w:rPr>
          <w:rFonts w:asciiTheme="majorHAnsi" w:hAnsiTheme="majorHAnsi" w:cstheme="majorHAnsi"/>
          <w:sz w:val="22"/>
          <w:szCs w:val="22"/>
        </w:rPr>
        <w:t xml:space="preserve"> i</w:t>
      </w:r>
      <w:r w:rsidR="005A075F" w:rsidRPr="004F47EE">
        <w:rPr>
          <w:rFonts w:asciiTheme="majorHAnsi" w:hAnsiTheme="majorHAnsi" w:cstheme="majorHAnsi"/>
          <w:sz w:val="22"/>
          <w:szCs w:val="22"/>
        </w:rPr>
        <w:t>D gekoppeld aan het gebruik van de ECK-standaard. En w</w:t>
      </w:r>
      <w:r w:rsidR="00164F9D" w:rsidRPr="004F47EE">
        <w:rPr>
          <w:rFonts w:asciiTheme="majorHAnsi" w:hAnsiTheme="majorHAnsi" w:cstheme="majorHAnsi"/>
          <w:sz w:val="22"/>
          <w:szCs w:val="22"/>
        </w:rPr>
        <w:t>aar mogelijk wordt voor de sector-testplannen aangesloten bij testinspanningen</w:t>
      </w:r>
      <w:r w:rsidR="00236B47" w:rsidRPr="004F47EE">
        <w:rPr>
          <w:rFonts w:asciiTheme="majorHAnsi" w:hAnsiTheme="majorHAnsi" w:cstheme="majorHAnsi"/>
          <w:sz w:val="22"/>
          <w:szCs w:val="22"/>
        </w:rPr>
        <w:t xml:space="preserve"> en bestaande test-werkwijzen</w:t>
      </w:r>
      <w:r w:rsidR="00164F9D" w:rsidRPr="004F47EE">
        <w:rPr>
          <w:rFonts w:asciiTheme="majorHAnsi" w:hAnsiTheme="majorHAnsi" w:cstheme="majorHAnsi"/>
          <w:sz w:val="22"/>
          <w:szCs w:val="22"/>
        </w:rPr>
        <w:t xml:space="preserve"> die al in deze sectoren worden uitgevoerd.</w:t>
      </w:r>
      <w:r w:rsidR="00164F9D" w:rsidRPr="004F47EE">
        <w:rPr>
          <w:rFonts w:asciiTheme="majorHAnsi" w:hAnsiTheme="majorHAnsi" w:cstheme="majorHAnsi"/>
          <w:color w:val="auto"/>
          <w:sz w:val="22"/>
          <w:szCs w:val="22"/>
        </w:rPr>
        <w:t xml:space="preserve"> </w:t>
      </w:r>
      <w:r w:rsidR="00EA5F16">
        <w:rPr>
          <w:rFonts w:asciiTheme="majorHAnsi" w:hAnsiTheme="majorHAnsi" w:cstheme="majorHAnsi"/>
          <w:color w:val="auto"/>
          <w:sz w:val="22"/>
          <w:szCs w:val="22"/>
        </w:rPr>
        <w:t>In het</w:t>
      </w:r>
      <w:r w:rsidR="00FF30CB" w:rsidRPr="004F47EE">
        <w:rPr>
          <w:rFonts w:asciiTheme="majorHAnsi" w:hAnsiTheme="majorHAnsi" w:cstheme="majorHAnsi"/>
          <w:color w:val="auto"/>
          <w:sz w:val="22"/>
          <w:szCs w:val="22"/>
        </w:rPr>
        <w:t xml:space="preserve"> PO </w:t>
      </w:r>
      <w:r w:rsidR="00EA5F16">
        <w:rPr>
          <w:rFonts w:asciiTheme="majorHAnsi" w:hAnsiTheme="majorHAnsi" w:cstheme="majorHAnsi"/>
          <w:color w:val="auto"/>
          <w:sz w:val="22"/>
          <w:szCs w:val="22"/>
        </w:rPr>
        <w:t>betreft dit de</w:t>
      </w:r>
      <w:r w:rsidR="003320A1" w:rsidRPr="004F47EE">
        <w:rPr>
          <w:rFonts w:asciiTheme="majorHAnsi" w:hAnsiTheme="majorHAnsi" w:cstheme="majorHAnsi"/>
          <w:color w:val="auto"/>
          <w:sz w:val="22"/>
          <w:szCs w:val="22"/>
        </w:rPr>
        <w:t xml:space="preserve"> reguliere samenwerking van ketenpartijen</w:t>
      </w:r>
      <w:r w:rsidR="00FF30CB" w:rsidRPr="004F47EE">
        <w:rPr>
          <w:rFonts w:asciiTheme="majorHAnsi" w:hAnsiTheme="majorHAnsi" w:cstheme="majorHAnsi"/>
          <w:color w:val="auto"/>
          <w:sz w:val="22"/>
          <w:szCs w:val="22"/>
        </w:rPr>
        <w:t xml:space="preserve"> rond Basispoort, </w:t>
      </w:r>
      <w:r w:rsidR="00EA5F16">
        <w:rPr>
          <w:rFonts w:asciiTheme="majorHAnsi" w:hAnsiTheme="majorHAnsi" w:cstheme="majorHAnsi"/>
          <w:color w:val="auto"/>
          <w:sz w:val="22"/>
          <w:szCs w:val="22"/>
        </w:rPr>
        <w:t>in het</w:t>
      </w:r>
      <w:r w:rsidR="00FF30CB" w:rsidRPr="004F47EE">
        <w:rPr>
          <w:rFonts w:asciiTheme="majorHAnsi" w:hAnsiTheme="majorHAnsi" w:cstheme="majorHAnsi"/>
          <w:color w:val="auto"/>
          <w:sz w:val="22"/>
          <w:szCs w:val="22"/>
        </w:rPr>
        <w:t xml:space="preserve"> VO </w:t>
      </w:r>
      <w:r w:rsidR="00EA5F16">
        <w:rPr>
          <w:rFonts w:asciiTheme="majorHAnsi" w:hAnsiTheme="majorHAnsi" w:cstheme="majorHAnsi"/>
          <w:color w:val="auto"/>
          <w:sz w:val="22"/>
          <w:szCs w:val="22"/>
        </w:rPr>
        <w:t xml:space="preserve">de activiteiten </w:t>
      </w:r>
      <w:r w:rsidR="003320A1" w:rsidRPr="004F47EE">
        <w:rPr>
          <w:rFonts w:asciiTheme="majorHAnsi" w:hAnsiTheme="majorHAnsi" w:cstheme="majorHAnsi"/>
          <w:color w:val="auto"/>
          <w:sz w:val="22"/>
          <w:szCs w:val="22"/>
        </w:rPr>
        <w:t>rond stichting Beter Digitaal Leren</w:t>
      </w:r>
      <w:r w:rsidR="00FF30CB" w:rsidRPr="004F47EE">
        <w:rPr>
          <w:rFonts w:asciiTheme="majorHAnsi" w:hAnsiTheme="majorHAnsi" w:cstheme="majorHAnsi"/>
          <w:color w:val="auto"/>
          <w:sz w:val="22"/>
          <w:szCs w:val="22"/>
        </w:rPr>
        <w:t xml:space="preserve"> </w:t>
      </w:r>
      <w:r w:rsidR="003320A1" w:rsidRPr="004F47EE">
        <w:rPr>
          <w:rFonts w:asciiTheme="majorHAnsi" w:hAnsiTheme="majorHAnsi" w:cstheme="majorHAnsi"/>
          <w:color w:val="auto"/>
          <w:sz w:val="22"/>
          <w:szCs w:val="22"/>
        </w:rPr>
        <w:t>(</w:t>
      </w:r>
      <w:r w:rsidR="00FF30CB" w:rsidRPr="004F47EE">
        <w:rPr>
          <w:rFonts w:asciiTheme="majorHAnsi" w:hAnsiTheme="majorHAnsi" w:cstheme="majorHAnsi"/>
          <w:color w:val="auto"/>
          <w:sz w:val="22"/>
          <w:szCs w:val="22"/>
        </w:rPr>
        <w:t>BDL</w:t>
      </w:r>
      <w:r w:rsidR="003320A1" w:rsidRPr="004F47EE">
        <w:rPr>
          <w:rFonts w:asciiTheme="majorHAnsi" w:hAnsiTheme="majorHAnsi" w:cstheme="majorHAnsi"/>
          <w:color w:val="auto"/>
          <w:sz w:val="22"/>
          <w:szCs w:val="22"/>
        </w:rPr>
        <w:t>)</w:t>
      </w:r>
      <w:r w:rsidR="00FF30CB" w:rsidRPr="004F47EE">
        <w:rPr>
          <w:rFonts w:asciiTheme="majorHAnsi" w:hAnsiTheme="majorHAnsi" w:cstheme="majorHAnsi"/>
          <w:color w:val="auto"/>
          <w:sz w:val="22"/>
          <w:szCs w:val="22"/>
        </w:rPr>
        <w:t xml:space="preserve"> en in het MBO </w:t>
      </w:r>
      <w:r w:rsidR="00EA5F16">
        <w:rPr>
          <w:rFonts w:asciiTheme="majorHAnsi" w:hAnsiTheme="majorHAnsi" w:cstheme="majorHAnsi"/>
          <w:color w:val="auto"/>
          <w:sz w:val="22"/>
          <w:szCs w:val="22"/>
        </w:rPr>
        <w:t>het al</w:t>
      </w:r>
      <w:r w:rsidR="00A26C38" w:rsidRPr="004F47EE">
        <w:rPr>
          <w:rFonts w:asciiTheme="majorHAnsi" w:hAnsiTheme="majorHAnsi" w:cstheme="majorHAnsi"/>
          <w:color w:val="auto"/>
          <w:sz w:val="22"/>
          <w:szCs w:val="22"/>
        </w:rPr>
        <w:t xml:space="preserve"> geruime tijd </w:t>
      </w:r>
      <w:r w:rsidR="00EA5F16">
        <w:rPr>
          <w:rFonts w:asciiTheme="majorHAnsi" w:hAnsiTheme="majorHAnsi" w:cstheme="majorHAnsi"/>
          <w:color w:val="auto"/>
          <w:sz w:val="22"/>
          <w:szCs w:val="22"/>
        </w:rPr>
        <w:t>bestaande</w:t>
      </w:r>
      <w:r w:rsidR="00A26C38" w:rsidRPr="004F47EE">
        <w:rPr>
          <w:rFonts w:asciiTheme="majorHAnsi" w:hAnsiTheme="majorHAnsi" w:cstheme="majorHAnsi"/>
          <w:color w:val="auto"/>
          <w:sz w:val="22"/>
          <w:szCs w:val="22"/>
        </w:rPr>
        <w:t xml:space="preserve"> </w:t>
      </w:r>
      <w:r w:rsidR="00FF30CB" w:rsidRPr="004F47EE">
        <w:rPr>
          <w:rFonts w:asciiTheme="majorHAnsi" w:hAnsiTheme="majorHAnsi" w:cstheme="majorHAnsi"/>
          <w:color w:val="auto"/>
          <w:sz w:val="22"/>
          <w:szCs w:val="22"/>
        </w:rPr>
        <w:t>project</w:t>
      </w:r>
      <w:r w:rsidR="00A26C38" w:rsidRPr="004F47EE">
        <w:rPr>
          <w:rFonts w:asciiTheme="majorHAnsi" w:hAnsiTheme="majorHAnsi" w:cstheme="majorHAnsi"/>
          <w:color w:val="auto"/>
          <w:sz w:val="22"/>
          <w:szCs w:val="22"/>
        </w:rPr>
        <w:t xml:space="preserve"> </w:t>
      </w:r>
      <w:r w:rsidR="001E41E8" w:rsidRPr="004F47EE">
        <w:rPr>
          <w:rFonts w:asciiTheme="majorHAnsi" w:hAnsiTheme="majorHAnsi" w:cstheme="majorHAnsi"/>
          <w:color w:val="auto"/>
          <w:sz w:val="22"/>
          <w:szCs w:val="22"/>
        </w:rPr>
        <w:t xml:space="preserve">voor </w:t>
      </w:r>
      <w:r w:rsidR="00A26C38" w:rsidRPr="004F47EE">
        <w:rPr>
          <w:rFonts w:asciiTheme="majorHAnsi" w:hAnsiTheme="majorHAnsi" w:cstheme="majorHAnsi"/>
          <w:color w:val="auto"/>
          <w:sz w:val="22"/>
          <w:szCs w:val="22"/>
        </w:rPr>
        <w:t>de</w:t>
      </w:r>
      <w:r w:rsidR="00FF30CB" w:rsidRPr="004F47EE">
        <w:rPr>
          <w:rFonts w:asciiTheme="majorHAnsi" w:hAnsiTheme="majorHAnsi" w:cstheme="majorHAnsi"/>
          <w:color w:val="auto"/>
          <w:sz w:val="22"/>
          <w:szCs w:val="22"/>
        </w:rPr>
        <w:t xml:space="preserve"> implementatie </w:t>
      </w:r>
      <w:r w:rsidR="00A26C38" w:rsidRPr="004F47EE">
        <w:rPr>
          <w:rFonts w:asciiTheme="majorHAnsi" w:hAnsiTheme="majorHAnsi" w:cstheme="majorHAnsi"/>
          <w:color w:val="auto"/>
          <w:sz w:val="22"/>
          <w:szCs w:val="22"/>
        </w:rPr>
        <w:t xml:space="preserve">van de </w:t>
      </w:r>
      <w:r w:rsidR="00FF30CB" w:rsidRPr="004F47EE">
        <w:rPr>
          <w:rFonts w:asciiTheme="majorHAnsi" w:hAnsiTheme="majorHAnsi" w:cstheme="majorHAnsi"/>
          <w:color w:val="auto"/>
          <w:sz w:val="22"/>
          <w:szCs w:val="22"/>
        </w:rPr>
        <w:t xml:space="preserve">ECK </w:t>
      </w:r>
      <w:r w:rsidR="00A26C38" w:rsidRPr="004F47EE">
        <w:rPr>
          <w:rFonts w:asciiTheme="majorHAnsi" w:hAnsiTheme="majorHAnsi" w:cstheme="majorHAnsi"/>
          <w:color w:val="auto"/>
          <w:sz w:val="22"/>
          <w:szCs w:val="22"/>
        </w:rPr>
        <w:t>standaard D&amp;T.</w:t>
      </w:r>
    </w:p>
    <w:p w:rsidR="00FF30CB" w:rsidRPr="004F47EE" w:rsidRDefault="00FF30CB" w:rsidP="00FF30CB">
      <w:pPr>
        <w:pStyle w:val="Default"/>
        <w:rPr>
          <w:rFonts w:asciiTheme="majorHAnsi" w:hAnsiTheme="majorHAnsi" w:cstheme="majorHAnsi"/>
          <w:color w:val="auto"/>
          <w:sz w:val="22"/>
          <w:szCs w:val="22"/>
        </w:rPr>
      </w:pPr>
    </w:p>
    <w:p w:rsidR="00842DCC" w:rsidRPr="004F47EE" w:rsidRDefault="005A075F" w:rsidP="001B1174">
      <w:pPr>
        <w:pStyle w:val="Kop1"/>
      </w:pPr>
      <w:bookmarkStart w:id="5" w:name="_Toc483214996"/>
      <w:r w:rsidRPr="004F47EE">
        <w:lastRenderedPageBreak/>
        <w:t>3</w:t>
      </w:r>
      <w:r w:rsidR="00842DCC" w:rsidRPr="004F47EE">
        <w:t xml:space="preserve"> Afbakening en scope</w:t>
      </w:r>
      <w:bookmarkEnd w:id="5"/>
      <w:r w:rsidR="00842DCC" w:rsidRPr="004F47EE">
        <w:t xml:space="preserve"> </w:t>
      </w:r>
    </w:p>
    <w:p w:rsidR="005A075F" w:rsidRPr="004F47EE" w:rsidRDefault="005A075F" w:rsidP="001B1174">
      <w:pPr>
        <w:pStyle w:val="Kop2"/>
      </w:pPr>
      <w:bookmarkStart w:id="6" w:name="_Toc483214997"/>
      <w:r w:rsidRPr="004F47EE">
        <w:t>3.1 Testsituaties</w:t>
      </w:r>
      <w:bookmarkEnd w:id="6"/>
    </w:p>
    <w:p w:rsidR="00A43D34" w:rsidRPr="004F47EE" w:rsidRDefault="00842DCC" w:rsidP="00762BCA">
      <w:pPr>
        <w:pStyle w:val="Default"/>
        <w:pBdr>
          <w:bottom w:val="single" w:sz="6" w:space="8" w:color="auto"/>
        </w:pBdr>
        <w:rPr>
          <w:rFonts w:asciiTheme="majorHAnsi" w:hAnsiTheme="majorHAnsi" w:cstheme="majorHAnsi"/>
          <w:color w:val="auto"/>
          <w:sz w:val="22"/>
          <w:szCs w:val="22"/>
        </w:rPr>
      </w:pPr>
      <w:r w:rsidRPr="004F47EE">
        <w:rPr>
          <w:rFonts w:asciiTheme="majorHAnsi" w:hAnsiTheme="majorHAnsi" w:cstheme="majorHAnsi"/>
          <w:color w:val="auto"/>
          <w:sz w:val="22"/>
          <w:szCs w:val="22"/>
        </w:rPr>
        <w:t xml:space="preserve">In het </w:t>
      </w:r>
      <w:r w:rsidR="000406B6" w:rsidRPr="004F47EE">
        <w:rPr>
          <w:rFonts w:asciiTheme="majorHAnsi" w:hAnsiTheme="majorHAnsi" w:cstheme="majorHAnsi"/>
          <w:color w:val="auto"/>
          <w:sz w:val="22"/>
          <w:szCs w:val="22"/>
        </w:rPr>
        <w:t>keten</w:t>
      </w:r>
      <w:r w:rsidR="00643F4D" w:rsidRPr="004F47EE">
        <w:rPr>
          <w:rFonts w:asciiTheme="majorHAnsi" w:hAnsiTheme="majorHAnsi" w:cstheme="majorHAnsi"/>
          <w:color w:val="auto"/>
          <w:sz w:val="22"/>
          <w:szCs w:val="22"/>
        </w:rPr>
        <w:t>implementatieplan</w:t>
      </w:r>
      <w:r w:rsidR="000406B6" w:rsidRPr="004F47EE">
        <w:rPr>
          <w:rFonts w:asciiTheme="majorHAnsi" w:hAnsiTheme="majorHAnsi" w:cstheme="majorHAnsi"/>
          <w:color w:val="auto"/>
          <w:sz w:val="22"/>
          <w:szCs w:val="22"/>
        </w:rPr>
        <w:t xml:space="preserve"> word</w:t>
      </w:r>
      <w:r w:rsidR="00A43D34" w:rsidRPr="004F47EE">
        <w:rPr>
          <w:rFonts w:asciiTheme="majorHAnsi" w:hAnsiTheme="majorHAnsi" w:cstheme="majorHAnsi"/>
          <w:color w:val="auto"/>
          <w:sz w:val="22"/>
          <w:szCs w:val="22"/>
        </w:rPr>
        <w:t xml:space="preserve">en de </w:t>
      </w:r>
      <w:r w:rsidR="00A26C38" w:rsidRPr="004F47EE">
        <w:rPr>
          <w:rFonts w:asciiTheme="majorHAnsi" w:hAnsiTheme="majorHAnsi" w:cstheme="majorHAnsi"/>
          <w:color w:val="auto"/>
          <w:sz w:val="22"/>
          <w:szCs w:val="22"/>
        </w:rPr>
        <w:t xml:space="preserve">zes </w:t>
      </w:r>
      <w:r w:rsidR="00A43D34" w:rsidRPr="004F47EE">
        <w:rPr>
          <w:rFonts w:asciiTheme="majorHAnsi" w:hAnsiTheme="majorHAnsi" w:cstheme="majorHAnsi"/>
          <w:color w:val="auto"/>
          <w:sz w:val="22"/>
          <w:szCs w:val="22"/>
        </w:rPr>
        <w:t>processen</w:t>
      </w:r>
      <w:r w:rsidR="000406B6" w:rsidRPr="004F47EE">
        <w:rPr>
          <w:rFonts w:asciiTheme="majorHAnsi" w:hAnsiTheme="majorHAnsi" w:cstheme="majorHAnsi"/>
          <w:color w:val="auto"/>
          <w:sz w:val="22"/>
          <w:szCs w:val="22"/>
        </w:rPr>
        <w:t xml:space="preserve"> in de Educatieve Content keten </w:t>
      </w:r>
      <w:r w:rsidR="00A43D34" w:rsidRPr="004F47EE">
        <w:rPr>
          <w:rFonts w:asciiTheme="majorHAnsi" w:hAnsiTheme="majorHAnsi" w:cstheme="majorHAnsi"/>
          <w:color w:val="auto"/>
          <w:sz w:val="22"/>
          <w:szCs w:val="22"/>
        </w:rPr>
        <w:t xml:space="preserve">genoemd waarin </w:t>
      </w:r>
      <w:r w:rsidR="00DB2124" w:rsidRPr="004F47EE">
        <w:rPr>
          <w:rFonts w:asciiTheme="majorHAnsi" w:hAnsiTheme="majorHAnsi" w:cstheme="majorHAnsi"/>
          <w:color w:val="auto"/>
          <w:sz w:val="22"/>
          <w:szCs w:val="22"/>
        </w:rPr>
        <w:t xml:space="preserve">het </w:t>
      </w:r>
      <w:r w:rsidR="00643F4D" w:rsidRPr="004F47EE">
        <w:rPr>
          <w:rFonts w:asciiTheme="majorHAnsi" w:hAnsiTheme="majorHAnsi" w:cstheme="majorHAnsi"/>
          <w:color w:val="auto"/>
          <w:sz w:val="22"/>
          <w:szCs w:val="22"/>
        </w:rPr>
        <w:t>ECK</w:t>
      </w:r>
      <w:r w:rsidR="002F3821">
        <w:rPr>
          <w:rFonts w:asciiTheme="majorHAnsi" w:hAnsiTheme="majorHAnsi" w:cstheme="majorHAnsi"/>
          <w:color w:val="auto"/>
          <w:sz w:val="22"/>
          <w:szCs w:val="22"/>
        </w:rPr>
        <w:t xml:space="preserve"> i</w:t>
      </w:r>
      <w:r w:rsidR="00643F4D" w:rsidRPr="004F47EE">
        <w:rPr>
          <w:rFonts w:asciiTheme="majorHAnsi" w:hAnsiTheme="majorHAnsi" w:cstheme="majorHAnsi"/>
          <w:color w:val="auto"/>
          <w:sz w:val="22"/>
          <w:szCs w:val="22"/>
        </w:rPr>
        <w:t xml:space="preserve">D wordt </w:t>
      </w:r>
      <w:r w:rsidR="000406B6" w:rsidRPr="004F47EE">
        <w:rPr>
          <w:rFonts w:asciiTheme="majorHAnsi" w:hAnsiTheme="majorHAnsi" w:cstheme="majorHAnsi"/>
          <w:color w:val="auto"/>
          <w:sz w:val="22"/>
          <w:szCs w:val="22"/>
        </w:rPr>
        <w:t>geïmplementeerd, in samenhang met een zogeheten attributenbele</w:t>
      </w:r>
      <w:r w:rsidR="00A43D34" w:rsidRPr="004F47EE">
        <w:rPr>
          <w:rFonts w:asciiTheme="majorHAnsi" w:hAnsiTheme="majorHAnsi" w:cstheme="majorHAnsi"/>
          <w:color w:val="auto"/>
          <w:sz w:val="22"/>
          <w:szCs w:val="22"/>
        </w:rPr>
        <w:t>id waarin wordt bepaald welke attributen in deze processen mogen worden gebruikt</w:t>
      </w:r>
      <w:r w:rsidR="00A26C38" w:rsidRPr="004F47EE">
        <w:rPr>
          <w:rFonts w:asciiTheme="majorHAnsi" w:hAnsiTheme="majorHAnsi" w:cstheme="majorHAnsi"/>
          <w:color w:val="auto"/>
          <w:sz w:val="22"/>
          <w:szCs w:val="22"/>
        </w:rPr>
        <w:t>. Het gaat om de processen</w:t>
      </w:r>
      <w:r w:rsidR="000C143C" w:rsidRPr="004F47EE">
        <w:rPr>
          <w:rFonts w:asciiTheme="majorHAnsi" w:hAnsiTheme="majorHAnsi" w:cstheme="majorHAnsi"/>
          <w:color w:val="auto"/>
          <w:sz w:val="22"/>
          <w:szCs w:val="22"/>
        </w:rPr>
        <w:t>:</w:t>
      </w:r>
      <w:r w:rsidR="00A26C38" w:rsidRPr="004F47EE">
        <w:rPr>
          <w:rFonts w:asciiTheme="majorHAnsi" w:hAnsiTheme="majorHAnsi" w:cstheme="majorHAnsi"/>
          <w:color w:val="auto"/>
          <w:sz w:val="22"/>
          <w:szCs w:val="22"/>
        </w:rPr>
        <w:t xml:space="preserve"> </w:t>
      </w:r>
      <w:r w:rsidR="00FF30CB" w:rsidRPr="004F47EE">
        <w:rPr>
          <w:rFonts w:asciiTheme="majorHAnsi" w:hAnsiTheme="majorHAnsi" w:cstheme="majorHAnsi"/>
          <w:color w:val="auto"/>
          <w:sz w:val="22"/>
          <w:szCs w:val="22"/>
        </w:rPr>
        <w:t xml:space="preserve">Bepalen, Bestellen, Leveren, Toegang, Gebruik en </w:t>
      </w:r>
      <w:r w:rsidR="001E41E8" w:rsidRPr="004F47EE">
        <w:rPr>
          <w:rFonts w:asciiTheme="majorHAnsi" w:hAnsiTheme="majorHAnsi" w:cstheme="majorHAnsi"/>
          <w:color w:val="auto"/>
          <w:sz w:val="22"/>
          <w:szCs w:val="22"/>
        </w:rPr>
        <w:t>Uitwisseling</w:t>
      </w:r>
      <w:r w:rsidR="00A26C38" w:rsidRPr="004F47EE">
        <w:rPr>
          <w:rFonts w:asciiTheme="majorHAnsi" w:hAnsiTheme="majorHAnsi" w:cstheme="majorHAnsi"/>
          <w:color w:val="auto"/>
          <w:sz w:val="22"/>
          <w:szCs w:val="22"/>
        </w:rPr>
        <w:t xml:space="preserve"> </w:t>
      </w:r>
      <w:r w:rsidR="00FF30CB" w:rsidRPr="004F47EE">
        <w:rPr>
          <w:rFonts w:asciiTheme="majorHAnsi" w:hAnsiTheme="majorHAnsi" w:cstheme="majorHAnsi"/>
          <w:color w:val="auto"/>
          <w:sz w:val="22"/>
          <w:szCs w:val="22"/>
        </w:rPr>
        <w:t>van leer- en toetsresultaten</w:t>
      </w:r>
    </w:p>
    <w:p w:rsidR="00525AB1" w:rsidRPr="004F47EE" w:rsidRDefault="00A43D34" w:rsidP="00842DCC">
      <w:pPr>
        <w:pStyle w:val="Default"/>
        <w:rPr>
          <w:rFonts w:asciiTheme="majorHAnsi" w:hAnsiTheme="majorHAnsi" w:cstheme="majorHAnsi"/>
          <w:color w:val="auto"/>
          <w:sz w:val="22"/>
          <w:szCs w:val="22"/>
        </w:rPr>
      </w:pPr>
      <w:r w:rsidRPr="004F47EE">
        <w:rPr>
          <w:rFonts w:asciiTheme="majorHAnsi" w:hAnsiTheme="majorHAnsi" w:cstheme="majorHAnsi"/>
          <w:color w:val="auto"/>
          <w:sz w:val="22"/>
          <w:szCs w:val="22"/>
        </w:rPr>
        <w:t xml:space="preserve">In </w:t>
      </w:r>
      <w:r w:rsidR="00C7031E" w:rsidRPr="004F47EE">
        <w:rPr>
          <w:rFonts w:asciiTheme="majorHAnsi" w:hAnsiTheme="majorHAnsi" w:cstheme="majorHAnsi"/>
          <w:color w:val="auto"/>
          <w:sz w:val="22"/>
          <w:szCs w:val="22"/>
        </w:rPr>
        <w:t xml:space="preserve">de </w:t>
      </w:r>
      <w:r w:rsidRPr="004F47EE">
        <w:rPr>
          <w:rFonts w:asciiTheme="majorHAnsi" w:hAnsiTheme="majorHAnsi" w:cstheme="majorHAnsi"/>
          <w:color w:val="auto"/>
          <w:sz w:val="22"/>
          <w:szCs w:val="22"/>
        </w:rPr>
        <w:t>ketenimplementatieplan</w:t>
      </w:r>
      <w:r w:rsidR="00C7031E" w:rsidRPr="004F47EE">
        <w:rPr>
          <w:rFonts w:asciiTheme="majorHAnsi" w:hAnsiTheme="majorHAnsi" w:cstheme="majorHAnsi"/>
          <w:color w:val="auto"/>
          <w:sz w:val="22"/>
          <w:szCs w:val="22"/>
        </w:rPr>
        <w:t>nen</w:t>
      </w:r>
      <w:r w:rsidRPr="004F47EE">
        <w:rPr>
          <w:rFonts w:asciiTheme="majorHAnsi" w:hAnsiTheme="majorHAnsi" w:cstheme="majorHAnsi"/>
          <w:color w:val="auto"/>
          <w:sz w:val="22"/>
          <w:szCs w:val="22"/>
        </w:rPr>
        <w:t xml:space="preserve"> is vastgesteld dat zowel </w:t>
      </w:r>
      <w:r w:rsidR="001E41E8" w:rsidRPr="004F47EE">
        <w:rPr>
          <w:rFonts w:asciiTheme="majorHAnsi" w:hAnsiTheme="majorHAnsi" w:cstheme="majorHAnsi"/>
          <w:color w:val="auto"/>
          <w:sz w:val="22"/>
          <w:szCs w:val="22"/>
        </w:rPr>
        <w:t xml:space="preserve">de </w:t>
      </w:r>
      <w:r w:rsidR="001D6DAD" w:rsidRPr="004F47EE">
        <w:rPr>
          <w:rFonts w:asciiTheme="majorHAnsi" w:hAnsiTheme="majorHAnsi" w:cstheme="majorHAnsi"/>
          <w:color w:val="auto"/>
          <w:sz w:val="22"/>
          <w:szCs w:val="22"/>
        </w:rPr>
        <w:t>ingebruikneming</w:t>
      </w:r>
      <w:r w:rsidRPr="004F47EE">
        <w:rPr>
          <w:rFonts w:asciiTheme="majorHAnsi" w:hAnsiTheme="majorHAnsi" w:cstheme="majorHAnsi"/>
          <w:color w:val="auto"/>
          <w:sz w:val="22"/>
          <w:szCs w:val="22"/>
        </w:rPr>
        <w:t xml:space="preserve"> van </w:t>
      </w:r>
      <w:r w:rsidR="001D6DAD" w:rsidRPr="004F47EE">
        <w:rPr>
          <w:rFonts w:asciiTheme="majorHAnsi" w:hAnsiTheme="majorHAnsi" w:cstheme="majorHAnsi"/>
          <w:color w:val="auto"/>
          <w:sz w:val="22"/>
          <w:szCs w:val="22"/>
        </w:rPr>
        <w:t xml:space="preserve">het </w:t>
      </w:r>
      <w:r w:rsidRPr="004F47EE">
        <w:rPr>
          <w:rFonts w:asciiTheme="majorHAnsi" w:hAnsiTheme="majorHAnsi" w:cstheme="majorHAnsi"/>
          <w:color w:val="auto"/>
          <w:sz w:val="22"/>
          <w:szCs w:val="22"/>
        </w:rPr>
        <w:t>EC</w:t>
      </w:r>
      <w:r w:rsidR="00C7031E" w:rsidRPr="004F47EE">
        <w:rPr>
          <w:rFonts w:asciiTheme="majorHAnsi" w:hAnsiTheme="majorHAnsi" w:cstheme="majorHAnsi"/>
          <w:color w:val="auto"/>
          <w:sz w:val="22"/>
          <w:szCs w:val="22"/>
        </w:rPr>
        <w:t>K i</w:t>
      </w:r>
      <w:r w:rsidRPr="004F47EE">
        <w:rPr>
          <w:rFonts w:asciiTheme="majorHAnsi" w:hAnsiTheme="majorHAnsi" w:cstheme="majorHAnsi"/>
          <w:color w:val="auto"/>
          <w:sz w:val="22"/>
          <w:szCs w:val="22"/>
        </w:rPr>
        <w:t>D als enige identifier</w:t>
      </w:r>
      <w:r w:rsidR="001D6DAD" w:rsidRPr="004F47EE">
        <w:rPr>
          <w:rFonts w:asciiTheme="majorHAnsi" w:hAnsiTheme="majorHAnsi" w:cstheme="majorHAnsi"/>
          <w:color w:val="auto"/>
          <w:sz w:val="22"/>
          <w:szCs w:val="22"/>
        </w:rPr>
        <w:t>,</w:t>
      </w:r>
      <w:r w:rsidRPr="004F47EE">
        <w:rPr>
          <w:rFonts w:asciiTheme="majorHAnsi" w:hAnsiTheme="majorHAnsi" w:cstheme="majorHAnsi"/>
          <w:color w:val="auto"/>
          <w:sz w:val="22"/>
          <w:szCs w:val="22"/>
        </w:rPr>
        <w:t xml:space="preserve"> als </w:t>
      </w:r>
      <w:r w:rsidR="00290C6D" w:rsidRPr="004F47EE">
        <w:rPr>
          <w:rFonts w:asciiTheme="majorHAnsi" w:hAnsiTheme="majorHAnsi" w:cstheme="majorHAnsi"/>
          <w:color w:val="auto"/>
          <w:sz w:val="22"/>
          <w:szCs w:val="22"/>
        </w:rPr>
        <w:t xml:space="preserve">de toepassing van </w:t>
      </w:r>
      <w:r w:rsidRPr="004F47EE">
        <w:rPr>
          <w:rFonts w:asciiTheme="majorHAnsi" w:hAnsiTheme="majorHAnsi" w:cstheme="majorHAnsi"/>
          <w:color w:val="auto"/>
          <w:sz w:val="22"/>
          <w:szCs w:val="22"/>
        </w:rPr>
        <w:t xml:space="preserve">de </w:t>
      </w:r>
      <w:r w:rsidR="001D6DAD" w:rsidRPr="004F47EE">
        <w:rPr>
          <w:rFonts w:asciiTheme="majorHAnsi" w:hAnsiTheme="majorHAnsi" w:cstheme="majorHAnsi"/>
          <w:color w:val="auto"/>
          <w:sz w:val="22"/>
          <w:szCs w:val="22"/>
        </w:rPr>
        <w:t xml:space="preserve">standaard </w:t>
      </w:r>
      <w:r w:rsidRPr="004F47EE">
        <w:rPr>
          <w:rFonts w:asciiTheme="majorHAnsi" w:hAnsiTheme="majorHAnsi" w:cstheme="majorHAnsi"/>
          <w:color w:val="auto"/>
          <w:sz w:val="22"/>
          <w:szCs w:val="22"/>
        </w:rPr>
        <w:t xml:space="preserve">attributenset </w:t>
      </w:r>
      <w:r w:rsidR="00290C6D" w:rsidRPr="004F47EE">
        <w:rPr>
          <w:rFonts w:asciiTheme="majorHAnsi" w:hAnsiTheme="majorHAnsi" w:cstheme="majorHAnsi"/>
          <w:color w:val="auto"/>
          <w:sz w:val="22"/>
          <w:szCs w:val="22"/>
        </w:rPr>
        <w:t xml:space="preserve">geleidelijk </w:t>
      </w:r>
      <w:r w:rsidR="001D6DAD" w:rsidRPr="004F47EE">
        <w:rPr>
          <w:rFonts w:asciiTheme="majorHAnsi" w:hAnsiTheme="majorHAnsi" w:cstheme="majorHAnsi"/>
          <w:color w:val="auto"/>
          <w:sz w:val="22"/>
          <w:szCs w:val="22"/>
        </w:rPr>
        <w:t xml:space="preserve">zal </w:t>
      </w:r>
      <w:r w:rsidR="00290C6D" w:rsidRPr="004F47EE">
        <w:rPr>
          <w:rFonts w:asciiTheme="majorHAnsi" w:hAnsiTheme="majorHAnsi" w:cstheme="majorHAnsi"/>
          <w:color w:val="auto"/>
          <w:sz w:val="22"/>
          <w:szCs w:val="22"/>
        </w:rPr>
        <w:t>plaatsvinden</w:t>
      </w:r>
      <w:r w:rsidR="001D6DAD" w:rsidRPr="004F47EE">
        <w:rPr>
          <w:rFonts w:asciiTheme="majorHAnsi" w:hAnsiTheme="majorHAnsi" w:cstheme="majorHAnsi"/>
          <w:color w:val="auto"/>
          <w:sz w:val="22"/>
          <w:szCs w:val="22"/>
        </w:rPr>
        <w:t xml:space="preserve">. Zo doende </w:t>
      </w:r>
      <w:r w:rsidR="00525AB1" w:rsidRPr="004F47EE">
        <w:rPr>
          <w:rFonts w:asciiTheme="majorHAnsi" w:hAnsiTheme="majorHAnsi" w:cstheme="majorHAnsi"/>
          <w:color w:val="auto"/>
          <w:sz w:val="22"/>
          <w:szCs w:val="22"/>
        </w:rPr>
        <w:t>zullen</w:t>
      </w:r>
      <w:r w:rsidRPr="004F47EE">
        <w:rPr>
          <w:rFonts w:asciiTheme="majorHAnsi" w:hAnsiTheme="majorHAnsi" w:cstheme="majorHAnsi"/>
          <w:color w:val="auto"/>
          <w:sz w:val="22"/>
          <w:szCs w:val="22"/>
        </w:rPr>
        <w:t xml:space="preserve"> gedurende een bepaalde tijd in de ketens zowel de huidige als de nieuwe identifiers en attributen worden gebruikt. Dit betekent dat van de genoemde ECK-processen</w:t>
      </w:r>
      <w:r w:rsidR="009B1C56">
        <w:rPr>
          <w:rFonts w:asciiTheme="majorHAnsi" w:hAnsiTheme="majorHAnsi" w:cstheme="majorHAnsi"/>
          <w:color w:val="auto"/>
          <w:sz w:val="22"/>
          <w:szCs w:val="22"/>
        </w:rPr>
        <w:t xml:space="preserve"> ten aanzien van de juiste implementatie van het ECK</w:t>
      </w:r>
      <w:r w:rsidR="002F3821">
        <w:rPr>
          <w:rFonts w:asciiTheme="majorHAnsi" w:hAnsiTheme="majorHAnsi" w:cstheme="majorHAnsi"/>
          <w:color w:val="auto"/>
          <w:sz w:val="22"/>
          <w:szCs w:val="22"/>
        </w:rPr>
        <w:t xml:space="preserve"> </w:t>
      </w:r>
      <w:r w:rsidR="009B1C56">
        <w:rPr>
          <w:rFonts w:asciiTheme="majorHAnsi" w:hAnsiTheme="majorHAnsi" w:cstheme="majorHAnsi"/>
          <w:color w:val="auto"/>
          <w:sz w:val="22"/>
          <w:szCs w:val="22"/>
        </w:rPr>
        <w:t>iD</w:t>
      </w:r>
      <w:r w:rsidRPr="004F47EE">
        <w:rPr>
          <w:rFonts w:asciiTheme="majorHAnsi" w:hAnsiTheme="majorHAnsi" w:cstheme="majorHAnsi"/>
          <w:color w:val="auto"/>
          <w:sz w:val="22"/>
          <w:szCs w:val="22"/>
        </w:rPr>
        <w:t xml:space="preserve"> </w:t>
      </w:r>
      <w:r w:rsidR="00BB2B21" w:rsidRPr="004F47EE">
        <w:rPr>
          <w:rFonts w:asciiTheme="majorHAnsi" w:hAnsiTheme="majorHAnsi" w:cstheme="majorHAnsi"/>
          <w:color w:val="auto"/>
          <w:sz w:val="22"/>
          <w:szCs w:val="22"/>
        </w:rPr>
        <w:t xml:space="preserve">twee situaties moeten worden getest: </w:t>
      </w:r>
    </w:p>
    <w:p w:rsidR="00A0706D" w:rsidRPr="004F47EE" w:rsidRDefault="00BB2B21" w:rsidP="00A0706D">
      <w:pPr>
        <w:pStyle w:val="Default"/>
        <w:numPr>
          <w:ilvl w:val="0"/>
          <w:numId w:val="5"/>
        </w:numPr>
        <w:rPr>
          <w:rFonts w:asciiTheme="majorHAnsi" w:hAnsiTheme="majorHAnsi" w:cstheme="majorHAnsi"/>
          <w:color w:val="auto"/>
          <w:sz w:val="22"/>
          <w:szCs w:val="22"/>
        </w:rPr>
      </w:pPr>
      <w:r w:rsidRPr="004F47EE">
        <w:rPr>
          <w:rFonts w:asciiTheme="majorHAnsi" w:hAnsiTheme="majorHAnsi" w:cstheme="majorHAnsi"/>
          <w:color w:val="auto"/>
          <w:sz w:val="22"/>
          <w:szCs w:val="22"/>
        </w:rPr>
        <w:t>de ’</w:t>
      </w:r>
      <w:r w:rsidR="00663F42" w:rsidRPr="004F47EE">
        <w:rPr>
          <w:rFonts w:asciiTheme="majorHAnsi" w:hAnsiTheme="majorHAnsi" w:cstheme="majorHAnsi"/>
          <w:color w:val="auto"/>
          <w:sz w:val="22"/>
          <w:szCs w:val="22"/>
        </w:rPr>
        <w:t>soll</w:t>
      </w:r>
      <w:r w:rsidRPr="004F47EE">
        <w:rPr>
          <w:rFonts w:asciiTheme="majorHAnsi" w:hAnsiTheme="majorHAnsi" w:cstheme="majorHAnsi"/>
          <w:color w:val="auto"/>
          <w:sz w:val="22"/>
          <w:szCs w:val="22"/>
        </w:rPr>
        <w:t>’-situatie</w:t>
      </w:r>
      <w:r w:rsidR="00174C39">
        <w:rPr>
          <w:rFonts w:asciiTheme="majorHAnsi" w:hAnsiTheme="majorHAnsi" w:cstheme="majorHAnsi"/>
          <w:color w:val="auto"/>
          <w:sz w:val="22"/>
          <w:szCs w:val="22"/>
        </w:rPr>
        <w:t>, waarin de processen in de keten verlopen met alleen het ECK</w:t>
      </w:r>
      <w:r w:rsidR="002F3821">
        <w:rPr>
          <w:rFonts w:asciiTheme="majorHAnsi" w:hAnsiTheme="majorHAnsi" w:cstheme="majorHAnsi"/>
          <w:color w:val="auto"/>
          <w:sz w:val="22"/>
          <w:szCs w:val="22"/>
        </w:rPr>
        <w:t xml:space="preserve"> </w:t>
      </w:r>
      <w:r w:rsidR="00174C39">
        <w:rPr>
          <w:rFonts w:asciiTheme="majorHAnsi" w:hAnsiTheme="majorHAnsi" w:cstheme="majorHAnsi"/>
          <w:color w:val="auto"/>
          <w:sz w:val="22"/>
          <w:szCs w:val="22"/>
        </w:rPr>
        <w:t>iD als identifier</w:t>
      </w:r>
      <w:r w:rsidR="009B1C56">
        <w:rPr>
          <w:rFonts w:asciiTheme="majorHAnsi" w:hAnsiTheme="majorHAnsi" w:cstheme="majorHAnsi"/>
          <w:color w:val="auto"/>
          <w:sz w:val="22"/>
          <w:szCs w:val="22"/>
        </w:rPr>
        <w:t>, wat betekent dat de processen doorgaan als de huidige identifiers verdwenen zijn,</w:t>
      </w:r>
      <w:r w:rsidR="00290C6D" w:rsidRPr="004F47EE">
        <w:rPr>
          <w:rFonts w:asciiTheme="majorHAnsi" w:hAnsiTheme="majorHAnsi" w:cstheme="majorHAnsi"/>
          <w:color w:val="auto"/>
          <w:sz w:val="22"/>
          <w:szCs w:val="22"/>
        </w:rPr>
        <w:t xml:space="preserve"> en </w:t>
      </w:r>
    </w:p>
    <w:p w:rsidR="00A0706D" w:rsidRPr="004F47EE" w:rsidRDefault="00290C6D" w:rsidP="00A0706D">
      <w:pPr>
        <w:pStyle w:val="Default"/>
        <w:numPr>
          <w:ilvl w:val="0"/>
          <w:numId w:val="5"/>
        </w:numPr>
        <w:rPr>
          <w:rFonts w:asciiTheme="majorHAnsi" w:hAnsiTheme="majorHAnsi" w:cstheme="majorHAnsi"/>
          <w:color w:val="auto"/>
          <w:sz w:val="22"/>
          <w:szCs w:val="22"/>
        </w:rPr>
      </w:pPr>
      <w:r w:rsidRPr="004F47EE">
        <w:rPr>
          <w:rFonts w:asciiTheme="majorHAnsi" w:hAnsiTheme="majorHAnsi" w:cstheme="majorHAnsi"/>
          <w:color w:val="auto"/>
          <w:sz w:val="22"/>
          <w:szCs w:val="22"/>
        </w:rPr>
        <w:t>de duale situatie waarin sommige partijen gebruik zullen maken van het ECK</w:t>
      </w:r>
      <w:r w:rsidR="002F3821">
        <w:rPr>
          <w:rFonts w:asciiTheme="majorHAnsi" w:hAnsiTheme="majorHAnsi" w:cstheme="majorHAnsi"/>
          <w:color w:val="auto"/>
          <w:sz w:val="22"/>
          <w:szCs w:val="22"/>
        </w:rPr>
        <w:t xml:space="preserve"> i</w:t>
      </w:r>
      <w:r w:rsidRPr="004F47EE">
        <w:rPr>
          <w:rFonts w:asciiTheme="majorHAnsi" w:hAnsiTheme="majorHAnsi" w:cstheme="majorHAnsi"/>
          <w:color w:val="auto"/>
          <w:sz w:val="22"/>
          <w:szCs w:val="22"/>
        </w:rPr>
        <w:t>D als identifier en andere nog niet</w:t>
      </w:r>
      <w:r w:rsidR="00174C39">
        <w:rPr>
          <w:rFonts w:asciiTheme="majorHAnsi" w:hAnsiTheme="majorHAnsi" w:cstheme="majorHAnsi"/>
          <w:color w:val="auto"/>
          <w:sz w:val="22"/>
          <w:szCs w:val="22"/>
        </w:rPr>
        <w:t>.</w:t>
      </w:r>
    </w:p>
    <w:p w:rsidR="001F1556" w:rsidRPr="00E2296E" w:rsidRDefault="001F1556" w:rsidP="00842DCC">
      <w:pPr>
        <w:pStyle w:val="Default"/>
        <w:rPr>
          <w:rFonts w:asciiTheme="majorHAnsi" w:hAnsiTheme="majorHAnsi" w:cstheme="majorHAnsi"/>
          <w:color w:val="auto"/>
          <w:sz w:val="22"/>
          <w:szCs w:val="22"/>
        </w:rPr>
      </w:pPr>
    </w:p>
    <w:p w:rsidR="00BA0261" w:rsidRPr="007E0181" w:rsidRDefault="006826F7" w:rsidP="00E2296E">
      <w:pPr>
        <w:pStyle w:val="Default"/>
        <w:rPr>
          <w:rFonts w:asciiTheme="majorHAnsi" w:hAnsiTheme="majorHAnsi" w:cstheme="majorHAnsi"/>
          <w:sz w:val="22"/>
          <w:szCs w:val="22"/>
        </w:rPr>
      </w:pPr>
      <w:r w:rsidRPr="006826F7">
        <w:rPr>
          <w:rFonts w:asciiTheme="majorHAnsi" w:hAnsiTheme="majorHAnsi" w:cstheme="majorHAnsi"/>
          <w:sz w:val="22"/>
          <w:szCs w:val="22"/>
        </w:rPr>
        <w:t>In de testscenario’s voor de duale situatie wordt na</w:t>
      </w:r>
      <w:r w:rsidR="00DB2124">
        <w:rPr>
          <w:rFonts w:asciiTheme="majorHAnsi" w:hAnsiTheme="majorHAnsi" w:cstheme="majorHAnsi"/>
          <w:sz w:val="22"/>
          <w:szCs w:val="22"/>
        </w:rPr>
        <w:t>d</w:t>
      </w:r>
      <w:r w:rsidRPr="006826F7">
        <w:rPr>
          <w:rFonts w:asciiTheme="majorHAnsi" w:hAnsiTheme="majorHAnsi" w:cstheme="majorHAnsi"/>
          <w:sz w:val="22"/>
          <w:szCs w:val="22"/>
        </w:rPr>
        <w:t xml:space="preserve">rukkelijk ook </w:t>
      </w:r>
      <w:r w:rsidR="007E0181">
        <w:rPr>
          <w:rFonts w:asciiTheme="majorHAnsi" w:hAnsiTheme="majorHAnsi" w:cstheme="majorHAnsi"/>
          <w:sz w:val="22"/>
          <w:szCs w:val="22"/>
        </w:rPr>
        <w:t xml:space="preserve">getest of </w:t>
      </w:r>
      <w:r w:rsidRPr="006826F7">
        <w:rPr>
          <w:rFonts w:asciiTheme="majorHAnsi" w:hAnsiTheme="majorHAnsi" w:cstheme="majorHAnsi"/>
          <w:sz w:val="22"/>
          <w:szCs w:val="22"/>
        </w:rPr>
        <w:t xml:space="preserve">de diverse processen voor scholen goed blijven werken op het moment dat ze geheel of gedeeltelijk overgaan van het gebruik van </w:t>
      </w:r>
      <w:r w:rsidR="008821C6">
        <w:rPr>
          <w:rFonts w:asciiTheme="majorHAnsi" w:hAnsiTheme="majorHAnsi" w:cstheme="majorHAnsi"/>
          <w:sz w:val="22"/>
          <w:szCs w:val="22"/>
        </w:rPr>
        <w:t>een</w:t>
      </w:r>
      <w:r w:rsidRPr="006826F7">
        <w:rPr>
          <w:rFonts w:asciiTheme="majorHAnsi" w:hAnsiTheme="majorHAnsi" w:cstheme="majorHAnsi"/>
          <w:sz w:val="22"/>
          <w:szCs w:val="22"/>
        </w:rPr>
        <w:t xml:space="preserve"> </w:t>
      </w:r>
      <w:r w:rsidR="008821C6">
        <w:rPr>
          <w:rFonts w:asciiTheme="majorHAnsi" w:hAnsiTheme="majorHAnsi" w:cstheme="majorHAnsi"/>
          <w:sz w:val="22"/>
          <w:szCs w:val="22"/>
        </w:rPr>
        <w:t>huidige identifier naar het ECK</w:t>
      </w:r>
      <w:r w:rsidR="002F3821">
        <w:rPr>
          <w:rFonts w:asciiTheme="majorHAnsi" w:hAnsiTheme="majorHAnsi" w:cstheme="majorHAnsi"/>
          <w:sz w:val="22"/>
          <w:szCs w:val="22"/>
        </w:rPr>
        <w:t xml:space="preserve"> </w:t>
      </w:r>
      <w:r w:rsidR="008821C6">
        <w:rPr>
          <w:rFonts w:asciiTheme="majorHAnsi" w:hAnsiTheme="majorHAnsi" w:cstheme="majorHAnsi"/>
          <w:sz w:val="22"/>
          <w:szCs w:val="22"/>
        </w:rPr>
        <w:t>iD</w:t>
      </w:r>
      <w:r w:rsidRPr="006826F7">
        <w:rPr>
          <w:rFonts w:asciiTheme="majorHAnsi" w:hAnsiTheme="majorHAnsi" w:cstheme="majorHAnsi"/>
          <w:sz w:val="22"/>
          <w:szCs w:val="22"/>
        </w:rPr>
        <w:t xml:space="preserve"> of andersom</w:t>
      </w:r>
      <w:r w:rsidR="008821C6">
        <w:rPr>
          <w:rFonts w:asciiTheme="majorHAnsi" w:hAnsiTheme="majorHAnsi" w:cstheme="majorHAnsi"/>
          <w:sz w:val="22"/>
          <w:szCs w:val="22"/>
        </w:rPr>
        <w:t xml:space="preserve"> (</w:t>
      </w:r>
      <w:proofErr w:type="spellStart"/>
      <w:r w:rsidR="008821C6">
        <w:rPr>
          <w:rFonts w:asciiTheme="majorHAnsi" w:hAnsiTheme="majorHAnsi" w:cstheme="majorHAnsi"/>
          <w:sz w:val="22"/>
          <w:szCs w:val="22"/>
        </w:rPr>
        <w:t>fall</w:t>
      </w:r>
      <w:proofErr w:type="spellEnd"/>
      <w:r w:rsidR="008821C6">
        <w:rPr>
          <w:rFonts w:asciiTheme="majorHAnsi" w:hAnsiTheme="majorHAnsi" w:cstheme="majorHAnsi"/>
          <w:sz w:val="22"/>
          <w:szCs w:val="22"/>
        </w:rPr>
        <w:t xml:space="preserve"> back)</w:t>
      </w:r>
    </w:p>
    <w:p w:rsidR="00BA0261" w:rsidRDefault="00BA0261" w:rsidP="00E2296E">
      <w:pPr>
        <w:pStyle w:val="Default"/>
        <w:rPr>
          <w:rFonts w:asciiTheme="majorHAnsi" w:hAnsiTheme="majorHAnsi" w:cstheme="majorHAnsi"/>
          <w:b/>
          <w:sz w:val="22"/>
          <w:szCs w:val="22"/>
        </w:rPr>
      </w:pPr>
    </w:p>
    <w:p w:rsidR="00E2296E" w:rsidRPr="00174C39" w:rsidRDefault="00174C39" w:rsidP="00E2296E">
      <w:pPr>
        <w:pStyle w:val="Default"/>
        <w:rPr>
          <w:rFonts w:asciiTheme="majorHAnsi" w:hAnsiTheme="majorHAnsi" w:cstheme="majorHAnsi"/>
          <w:i/>
          <w:sz w:val="22"/>
          <w:szCs w:val="22"/>
        </w:rPr>
      </w:pPr>
      <w:r>
        <w:rPr>
          <w:rFonts w:asciiTheme="majorHAnsi" w:hAnsiTheme="majorHAnsi" w:cstheme="majorHAnsi"/>
          <w:b/>
          <w:sz w:val="22"/>
          <w:szCs w:val="22"/>
        </w:rPr>
        <w:t>Toelichting:</w:t>
      </w:r>
      <w:r w:rsidR="003F39F1" w:rsidRPr="003F39F1">
        <w:rPr>
          <w:rFonts w:asciiTheme="majorHAnsi" w:hAnsiTheme="majorHAnsi" w:cstheme="majorHAnsi"/>
          <w:b/>
          <w:sz w:val="22"/>
          <w:szCs w:val="22"/>
        </w:rPr>
        <w:t xml:space="preserve"> </w:t>
      </w:r>
      <w:r w:rsidR="003F39F1" w:rsidRPr="00174C39">
        <w:rPr>
          <w:rFonts w:asciiTheme="majorHAnsi" w:hAnsiTheme="majorHAnsi" w:cstheme="majorHAnsi"/>
          <w:i/>
          <w:sz w:val="22"/>
          <w:szCs w:val="22"/>
        </w:rPr>
        <w:t xml:space="preserve">voor alle deelnemende ketenpartijen betekent de duale situatie dat (technisch, functioneel en organisatorisch) drie werkwijzen in stand gehouden en/of geïmplementeerd moeten worden en afzonderlijk van elkaar ge(keten)test moeten worden (en de use cases voor deze drie werkwijzen moeten </w:t>
      </w:r>
      <w:r w:rsidR="003F39F1" w:rsidRPr="00174C39">
        <w:rPr>
          <w:rFonts w:asciiTheme="majorHAnsi" w:hAnsiTheme="majorHAnsi" w:cstheme="majorHAnsi"/>
          <w:i/>
          <w:sz w:val="22"/>
          <w:szCs w:val="22"/>
          <w:u w:val="single"/>
        </w:rPr>
        <w:t>kunnen</w:t>
      </w:r>
      <w:r w:rsidR="003F39F1" w:rsidRPr="00174C39">
        <w:rPr>
          <w:rFonts w:asciiTheme="majorHAnsi" w:hAnsiTheme="majorHAnsi" w:cstheme="majorHAnsi"/>
          <w:i/>
          <w:sz w:val="22"/>
          <w:szCs w:val="22"/>
        </w:rPr>
        <w:t xml:space="preserve"> werken). Het gaat om de werkwijzen:</w:t>
      </w:r>
    </w:p>
    <w:p w:rsidR="00E2296E" w:rsidRPr="00174C39" w:rsidRDefault="00E2296E" w:rsidP="00E2296E">
      <w:pPr>
        <w:pStyle w:val="Default"/>
        <w:rPr>
          <w:rFonts w:asciiTheme="majorHAnsi" w:hAnsiTheme="majorHAnsi" w:cstheme="majorHAnsi"/>
          <w:i/>
          <w:sz w:val="22"/>
          <w:szCs w:val="22"/>
        </w:rPr>
      </w:pPr>
    </w:p>
    <w:p w:rsidR="00E2296E" w:rsidRPr="00174C39" w:rsidRDefault="003F39F1" w:rsidP="00E2296E">
      <w:pPr>
        <w:pStyle w:val="Default"/>
        <w:numPr>
          <w:ilvl w:val="0"/>
          <w:numId w:val="7"/>
        </w:numPr>
        <w:rPr>
          <w:rFonts w:asciiTheme="majorHAnsi" w:hAnsiTheme="majorHAnsi" w:cstheme="majorHAnsi"/>
          <w:i/>
          <w:sz w:val="22"/>
          <w:szCs w:val="22"/>
        </w:rPr>
      </w:pPr>
      <w:r w:rsidRPr="00174C39">
        <w:rPr>
          <w:rFonts w:asciiTheme="majorHAnsi" w:hAnsiTheme="majorHAnsi" w:cstheme="majorHAnsi"/>
          <w:i/>
          <w:sz w:val="22"/>
          <w:szCs w:val="22"/>
        </w:rPr>
        <w:t xml:space="preserve">de </w:t>
      </w:r>
      <w:r w:rsidRPr="00174C39">
        <w:rPr>
          <w:rFonts w:asciiTheme="majorHAnsi" w:hAnsiTheme="majorHAnsi" w:cstheme="majorHAnsi"/>
          <w:b/>
          <w:i/>
          <w:sz w:val="22"/>
          <w:szCs w:val="22"/>
        </w:rPr>
        <w:t xml:space="preserve">huidige </w:t>
      </w:r>
      <w:r w:rsidR="009B1C56">
        <w:rPr>
          <w:rFonts w:asciiTheme="majorHAnsi" w:hAnsiTheme="majorHAnsi" w:cstheme="majorHAnsi"/>
          <w:b/>
          <w:i/>
          <w:sz w:val="22"/>
          <w:szCs w:val="22"/>
        </w:rPr>
        <w:t>werkwijze</w:t>
      </w:r>
      <w:r w:rsidRPr="00174C39">
        <w:rPr>
          <w:rFonts w:asciiTheme="majorHAnsi" w:hAnsiTheme="majorHAnsi" w:cstheme="majorHAnsi"/>
          <w:i/>
          <w:sz w:val="22"/>
          <w:szCs w:val="22"/>
        </w:rPr>
        <w:t xml:space="preserve">, dus de situatie waarbij de uitwisselingsprocessen tussen ketenpartijen </w:t>
      </w:r>
      <w:r w:rsidRPr="00174C39">
        <w:rPr>
          <w:rFonts w:asciiTheme="majorHAnsi" w:hAnsiTheme="majorHAnsi" w:cstheme="majorHAnsi"/>
          <w:i/>
          <w:sz w:val="22"/>
          <w:szCs w:val="22"/>
          <w:u w:val="single"/>
        </w:rPr>
        <w:t>kunnen</w:t>
      </w:r>
      <w:r w:rsidRPr="00174C39">
        <w:rPr>
          <w:rFonts w:asciiTheme="majorHAnsi" w:hAnsiTheme="majorHAnsi" w:cstheme="majorHAnsi"/>
          <w:i/>
          <w:sz w:val="22"/>
          <w:szCs w:val="22"/>
        </w:rPr>
        <w:t xml:space="preserve"> worden uitgevoerd op basis van de keten </w:t>
      </w:r>
      <w:proofErr w:type="spellStart"/>
      <w:r w:rsidRPr="00174C39">
        <w:rPr>
          <w:rFonts w:asciiTheme="majorHAnsi" w:hAnsiTheme="majorHAnsi" w:cstheme="majorHAnsi"/>
          <w:i/>
          <w:sz w:val="22"/>
          <w:szCs w:val="22"/>
        </w:rPr>
        <w:t>ID’s</w:t>
      </w:r>
      <w:proofErr w:type="spellEnd"/>
      <w:r w:rsidRPr="00174C39">
        <w:rPr>
          <w:rFonts w:asciiTheme="majorHAnsi" w:hAnsiTheme="majorHAnsi" w:cstheme="majorHAnsi"/>
          <w:i/>
          <w:sz w:val="22"/>
          <w:szCs w:val="22"/>
        </w:rPr>
        <w:t xml:space="preserve"> die </w:t>
      </w:r>
      <w:r w:rsidRPr="00174C39">
        <w:rPr>
          <w:rFonts w:asciiTheme="majorHAnsi" w:hAnsiTheme="majorHAnsi" w:cstheme="majorHAnsi"/>
          <w:i/>
          <w:sz w:val="22"/>
          <w:szCs w:val="22"/>
          <w:u w:val="single"/>
        </w:rPr>
        <w:t>nu</w:t>
      </w:r>
      <w:r w:rsidRPr="00174C39">
        <w:rPr>
          <w:rFonts w:asciiTheme="majorHAnsi" w:hAnsiTheme="majorHAnsi" w:cstheme="majorHAnsi"/>
          <w:i/>
          <w:sz w:val="22"/>
          <w:szCs w:val="22"/>
        </w:rPr>
        <w:t xml:space="preserve"> worden uitgewisseld (bijvoorbeeld: LAS </w:t>
      </w:r>
      <w:proofErr w:type="spellStart"/>
      <w:r w:rsidRPr="00174C39">
        <w:rPr>
          <w:rFonts w:asciiTheme="majorHAnsi" w:hAnsiTheme="majorHAnsi" w:cstheme="majorHAnsi"/>
          <w:i/>
          <w:sz w:val="22"/>
          <w:szCs w:val="22"/>
        </w:rPr>
        <w:t>key</w:t>
      </w:r>
      <w:proofErr w:type="spellEnd"/>
      <w:r w:rsidRPr="00174C39">
        <w:rPr>
          <w:rFonts w:asciiTheme="majorHAnsi" w:hAnsiTheme="majorHAnsi" w:cstheme="majorHAnsi"/>
          <w:i/>
          <w:sz w:val="22"/>
          <w:szCs w:val="22"/>
        </w:rPr>
        <w:t xml:space="preserve">, </w:t>
      </w:r>
      <w:proofErr w:type="spellStart"/>
      <w:r w:rsidRPr="00174C39">
        <w:rPr>
          <w:rFonts w:asciiTheme="majorHAnsi" w:hAnsiTheme="majorHAnsi" w:cstheme="majorHAnsi"/>
          <w:i/>
          <w:sz w:val="22"/>
          <w:szCs w:val="22"/>
        </w:rPr>
        <w:t>Distributor</w:t>
      </w:r>
      <w:proofErr w:type="spellEnd"/>
      <w:r w:rsidRPr="00174C39">
        <w:rPr>
          <w:rFonts w:asciiTheme="majorHAnsi" w:hAnsiTheme="majorHAnsi" w:cstheme="majorHAnsi"/>
          <w:i/>
          <w:sz w:val="22"/>
          <w:szCs w:val="22"/>
        </w:rPr>
        <w:t xml:space="preserve"> ID), waarbij de huidige sets aan attributen tussen partijen worden uitgewisseld en (wel of niet) gebruik wordt gemaakt van versies van standaarden voor de educatieve contentketen, namelijk ECK standaard Distributie &amp; Toegang en UWLR-standaard);</w:t>
      </w:r>
    </w:p>
    <w:p w:rsidR="00E2296E" w:rsidRPr="00174C39" w:rsidRDefault="00E2296E" w:rsidP="00E2296E">
      <w:pPr>
        <w:pStyle w:val="Default"/>
        <w:rPr>
          <w:rFonts w:asciiTheme="majorHAnsi" w:hAnsiTheme="majorHAnsi" w:cstheme="majorHAnsi"/>
          <w:i/>
          <w:sz w:val="22"/>
          <w:szCs w:val="22"/>
        </w:rPr>
      </w:pPr>
    </w:p>
    <w:p w:rsidR="00E2296E" w:rsidRPr="00174C39" w:rsidRDefault="003F39F1" w:rsidP="00E2296E">
      <w:pPr>
        <w:pStyle w:val="Default"/>
        <w:numPr>
          <w:ilvl w:val="0"/>
          <w:numId w:val="7"/>
        </w:numPr>
        <w:rPr>
          <w:rFonts w:asciiTheme="majorHAnsi" w:hAnsiTheme="majorHAnsi" w:cstheme="majorHAnsi"/>
          <w:i/>
          <w:sz w:val="22"/>
          <w:szCs w:val="22"/>
        </w:rPr>
      </w:pPr>
      <w:r w:rsidRPr="00174C39">
        <w:rPr>
          <w:rFonts w:asciiTheme="majorHAnsi" w:hAnsiTheme="majorHAnsi" w:cstheme="majorHAnsi"/>
          <w:i/>
          <w:sz w:val="22"/>
          <w:szCs w:val="22"/>
        </w:rPr>
        <w:t xml:space="preserve">de </w:t>
      </w:r>
      <w:r w:rsidRPr="00174C39">
        <w:rPr>
          <w:rFonts w:asciiTheme="majorHAnsi" w:hAnsiTheme="majorHAnsi" w:cstheme="majorHAnsi"/>
          <w:b/>
          <w:i/>
          <w:sz w:val="22"/>
          <w:szCs w:val="22"/>
        </w:rPr>
        <w:t xml:space="preserve">gewenste </w:t>
      </w:r>
      <w:r w:rsidR="009B1C56">
        <w:rPr>
          <w:rFonts w:asciiTheme="majorHAnsi" w:hAnsiTheme="majorHAnsi" w:cstheme="majorHAnsi"/>
          <w:b/>
          <w:i/>
          <w:sz w:val="22"/>
          <w:szCs w:val="22"/>
        </w:rPr>
        <w:t>werkwijze</w:t>
      </w:r>
      <w:r w:rsidRPr="00174C39">
        <w:rPr>
          <w:rFonts w:asciiTheme="majorHAnsi" w:hAnsiTheme="majorHAnsi" w:cstheme="majorHAnsi"/>
          <w:b/>
          <w:i/>
          <w:sz w:val="22"/>
          <w:szCs w:val="22"/>
        </w:rPr>
        <w:t xml:space="preserve">, </w:t>
      </w:r>
      <w:r w:rsidRPr="00174C39">
        <w:rPr>
          <w:rFonts w:asciiTheme="majorHAnsi" w:hAnsiTheme="majorHAnsi" w:cstheme="majorHAnsi"/>
          <w:i/>
          <w:sz w:val="22"/>
          <w:szCs w:val="22"/>
        </w:rPr>
        <w:t xml:space="preserve">dus de situatie waarbij de uitwisselingsprocessen tussen ketenpartijen </w:t>
      </w:r>
      <w:r w:rsidRPr="00174C39">
        <w:rPr>
          <w:rFonts w:asciiTheme="majorHAnsi" w:hAnsiTheme="majorHAnsi" w:cstheme="majorHAnsi"/>
          <w:i/>
          <w:sz w:val="22"/>
          <w:szCs w:val="22"/>
          <w:u w:val="single"/>
        </w:rPr>
        <w:t>kunnen</w:t>
      </w:r>
      <w:r w:rsidRPr="00174C39">
        <w:rPr>
          <w:rFonts w:asciiTheme="majorHAnsi" w:hAnsiTheme="majorHAnsi" w:cstheme="majorHAnsi"/>
          <w:i/>
          <w:sz w:val="22"/>
          <w:szCs w:val="22"/>
        </w:rPr>
        <w:t xml:space="preserve"> worden uitgevoerd op basis van </w:t>
      </w:r>
      <w:r w:rsidRPr="00174C39">
        <w:rPr>
          <w:rFonts w:asciiTheme="majorHAnsi" w:hAnsiTheme="majorHAnsi" w:cstheme="majorHAnsi"/>
          <w:i/>
          <w:sz w:val="22"/>
          <w:szCs w:val="22"/>
          <w:u w:val="single"/>
        </w:rPr>
        <w:t>enkel en alleen</w:t>
      </w:r>
      <w:r w:rsidRPr="00174C39">
        <w:rPr>
          <w:rFonts w:asciiTheme="majorHAnsi" w:hAnsiTheme="majorHAnsi" w:cstheme="majorHAnsi"/>
          <w:i/>
          <w:sz w:val="22"/>
          <w:szCs w:val="22"/>
        </w:rPr>
        <w:t xml:space="preserve"> het ECK iD en gebruik gemaakt wordt van de meest recente standaarden voor de educatieve contentketen, namelijk ECK standaard Distributie &amp; Toegang (2.1) en UWLR-standaard (2.2); </w:t>
      </w:r>
    </w:p>
    <w:p w:rsidR="00E2296E" w:rsidRPr="00174C39" w:rsidRDefault="00E2296E" w:rsidP="00E2296E">
      <w:pPr>
        <w:pStyle w:val="Default"/>
        <w:rPr>
          <w:rFonts w:asciiTheme="majorHAnsi" w:hAnsiTheme="majorHAnsi" w:cstheme="majorHAnsi"/>
          <w:i/>
          <w:sz w:val="22"/>
          <w:szCs w:val="22"/>
        </w:rPr>
      </w:pPr>
    </w:p>
    <w:p w:rsidR="00E2296E" w:rsidRPr="00174C39" w:rsidRDefault="003F39F1" w:rsidP="00E2296E">
      <w:pPr>
        <w:pStyle w:val="Default"/>
        <w:numPr>
          <w:ilvl w:val="0"/>
          <w:numId w:val="7"/>
        </w:numPr>
        <w:rPr>
          <w:rFonts w:asciiTheme="majorHAnsi" w:hAnsiTheme="majorHAnsi" w:cstheme="majorHAnsi"/>
          <w:i/>
          <w:sz w:val="22"/>
          <w:szCs w:val="22"/>
        </w:rPr>
      </w:pPr>
      <w:r w:rsidRPr="00174C39">
        <w:rPr>
          <w:rFonts w:asciiTheme="majorHAnsi" w:hAnsiTheme="majorHAnsi" w:cstheme="majorHAnsi"/>
          <w:i/>
          <w:sz w:val="22"/>
          <w:szCs w:val="22"/>
        </w:rPr>
        <w:t xml:space="preserve">de </w:t>
      </w:r>
      <w:r w:rsidR="00174C39" w:rsidRPr="00174C39">
        <w:rPr>
          <w:rFonts w:asciiTheme="majorHAnsi" w:hAnsiTheme="majorHAnsi" w:cstheme="majorHAnsi"/>
          <w:i/>
          <w:sz w:val="22"/>
          <w:szCs w:val="22"/>
        </w:rPr>
        <w:t>hybride</w:t>
      </w:r>
      <w:r w:rsidRPr="00174C39">
        <w:rPr>
          <w:rFonts w:asciiTheme="majorHAnsi" w:hAnsiTheme="majorHAnsi" w:cstheme="majorHAnsi"/>
          <w:b/>
          <w:i/>
          <w:sz w:val="22"/>
          <w:szCs w:val="22"/>
        </w:rPr>
        <w:t xml:space="preserve"> </w:t>
      </w:r>
      <w:r w:rsidR="009B1C56">
        <w:rPr>
          <w:rFonts w:asciiTheme="majorHAnsi" w:hAnsiTheme="majorHAnsi" w:cstheme="majorHAnsi"/>
          <w:b/>
          <w:i/>
          <w:sz w:val="22"/>
          <w:szCs w:val="22"/>
        </w:rPr>
        <w:t>werkwijze</w:t>
      </w:r>
      <w:r w:rsidR="009B1C56">
        <w:rPr>
          <w:rFonts w:asciiTheme="majorHAnsi" w:hAnsiTheme="majorHAnsi" w:cstheme="majorHAnsi"/>
          <w:i/>
          <w:sz w:val="22"/>
          <w:szCs w:val="22"/>
        </w:rPr>
        <w:t>,</w:t>
      </w:r>
      <w:r w:rsidRPr="00174C39">
        <w:rPr>
          <w:rFonts w:asciiTheme="majorHAnsi" w:hAnsiTheme="majorHAnsi" w:cstheme="majorHAnsi"/>
          <w:b/>
          <w:i/>
          <w:sz w:val="22"/>
          <w:szCs w:val="22"/>
        </w:rPr>
        <w:t xml:space="preserve"> </w:t>
      </w:r>
      <w:r w:rsidRPr="00174C39">
        <w:rPr>
          <w:rFonts w:asciiTheme="majorHAnsi" w:hAnsiTheme="majorHAnsi" w:cstheme="majorHAnsi"/>
          <w:i/>
          <w:sz w:val="22"/>
          <w:szCs w:val="22"/>
        </w:rPr>
        <w:t xml:space="preserve">waarbij zowel de uitwisselingsprocessen tussen ketenpartijen kunnen worden uitgevoerd volgens de </w:t>
      </w:r>
      <w:r w:rsidRPr="00174C39">
        <w:rPr>
          <w:rFonts w:asciiTheme="majorHAnsi" w:hAnsiTheme="majorHAnsi" w:cstheme="majorHAnsi"/>
          <w:b/>
          <w:i/>
          <w:sz w:val="22"/>
          <w:szCs w:val="22"/>
        </w:rPr>
        <w:t xml:space="preserve">huidige </w:t>
      </w:r>
      <w:r w:rsidR="009B1C56">
        <w:rPr>
          <w:rFonts w:asciiTheme="majorHAnsi" w:hAnsiTheme="majorHAnsi" w:cstheme="majorHAnsi"/>
          <w:b/>
          <w:i/>
          <w:sz w:val="22"/>
          <w:szCs w:val="22"/>
        </w:rPr>
        <w:t>werkwijze</w:t>
      </w:r>
      <w:r w:rsidRPr="00174C39">
        <w:rPr>
          <w:rFonts w:asciiTheme="majorHAnsi" w:hAnsiTheme="majorHAnsi" w:cstheme="majorHAnsi"/>
          <w:b/>
          <w:i/>
          <w:sz w:val="22"/>
          <w:szCs w:val="22"/>
        </w:rPr>
        <w:t xml:space="preserve"> </w:t>
      </w:r>
      <w:r w:rsidRPr="00174C39">
        <w:rPr>
          <w:rFonts w:asciiTheme="majorHAnsi" w:hAnsiTheme="majorHAnsi" w:cstheme="majorHAnsi"/>
          <w:i/>
          <w:sz w:val="22"/>
          <w:szCs w:val="22"/>
        </w:rPr>
        <w:t>als</w:t>
      </w:r>
      <w:r w:rsidRPr="00174C39">
        <w:rPr>
          <w:rFonts w:asciiTheme="majorHAnsi" w:hAnsiTheme="majorHAnsi" w:cstheme="majorHAnsi"/>
          <w:b/>
          <w:i/>
          <w:sz w:val="22"/>
          <w:szCs w:val="22"/>
        </w:rPr>
        <w:t xml:space="preserve"> de gewenste </w:t>
      </w:r>
      <w:r w:rsidR="009B1C56">
        <w:rPr>
          <w:rFonts w:asciiTheme="majorHAnsi" w:hAnsiTheme="majorHAnsi" w:cstheme="majorHAnsi"/>
          <w:b/>
          <w:i/>
          <w:sz w:val="22"/>
          <w:szCs w:val="22"/>
        </w:rPr>
        <w:t>werkwijze</w:t>
      </w:r>
      <w:r w:rsidRPr="00174C39">
        <w:rPr>
          <w:rFonts w:asciiTheme="majorHAnsi" w:hAnsiTheme="majorHAnsi" w:cstheme="majorHAnsi"/>
          <w:b/>
          <w:i/>
          <w:sz w:val="22"/>
          <w:szCs w:val="22"/>
        </w:rPr>
        <w:t>.</w:t>
      </w:r>
    </w:p>
    <w:p w:rsidR="00E2296E" w:rsidRPr="00174C39" w:rsidRDefault="00E2296E" w:rsidP="00E2296E">
      <w:pPr>
        <w:pStyle w:val="Default"/>
        <w:rPr>
          <w:rFonts w:asciiTheme="majorHAnsi" w:hAnsiTheme="majorHAnsi" w:cstheme="majorHAnsi"/>
          <w:i/>
          <w:sz w:val="22"/>
          <w:szCs w:val="22"/>
        </w:rPr>
      </w:pPr>
    </w:p>
    <w:p w:rsidR="00E2296E" w:rsidRPr="00174C39" w:rsidRDefault="003F39F1" w:rsidP="00E2296E">
      <w:pPr>
        <w:pStyle w:val="Default"/>
        <w:rPr>
          <w:rFonts w:asciiTheme="majorHAnsi" w:hAnsiTheme="majorHAnsi" w:cstheme="majorHAnsi"/>
          <w:i/>
          <w:sz w:val="22"/>
          <w:szCs w:val="22"/>
        </w:rPr>
      </w:pPr>
      <w:r w:rsidRPr="00174C39">
        <w:rPr>
          <w:rFonts w:asciiTheme="majorHAnsi" w:hAnsiTheme="majorHAnsi" w:cstheme="majorHAnsi"/>
          <w:i/>
          <w:sz w:val="22"/>
          <w:szCs w:val="22"/>
        </w:rPr>
        <w:t>Het doel van het toepassen van de drie werkwijzen is dat geborgd wordt, dat tijdens de transitie naar de gewenste situatie binnen de educatieve contentketen tussen alle ketenpartners gegevens uitgewisseld kunnen worden, totdat vaststaat dat voldoende ketenpartners de gewenste situatie ondersteunen.</w:t>
      </w:r>
      <w:r w:rsidR="00174C39" w:rsidRPr="00174C39">
        <w:rPr>
          <w:rFonts w:asciiTheme="majorHAnsi" w:hAnsiTheme="majorHAnsi" w:cstheme="majorHAnsi"/>
          <w:i/>
          <w:sz w:val="22"/>
          <w:szCs w:val="22"/>
        </w:rPr>
        <w:t xml:space="preserve"> Tevens garandeert dit een </w:t>
      </w:r>
      <w:proofErr w:type="spellStart"/>
      <w:r w:rsidR="00174C39" w:rsidRPr="00174C39">
        <w:rPr>
          <w:rFonts w:asciiTheme="majorHAnsi" w:hAnsiTheme="majorHAnsi" w:cstheme="majorHAnsi"/>
          <w:i/>
          <w:sz w:val="22"/>
          <w:szCs w:val="22"/>
        </w:rPr>
        <w:t>fall</w:t>
      </w:r>
      <w:proofErr w:type="spellEnd"/>
      <w:r w:rsidR="00174C39" w:rsidRPr="00174C39">
        <w:rPr>
          <w:rFonts w:asciiTheme="majorHAnsi" w:hAnsiTheme="majorHAnsi" w:cstheme="majorHAnsi"/>
          <w:i/>
          <w:sz w:val="22"/>
          <w:szCs w:val="22"/>
        </w:rPr>
        <w:t>-back scenario voor het geval er bij scholen toch iets mis gaat tengevolge van de invoering van het ECK</w:t>
      </w:r>
      <w:r w:rsidR="002F3821">
        <w:rPr>
          <w:rFonts w:asciiTheme="majorHAnsi" w:hAnsiTheme="majorHAnsi" w:cstheme="majorHAnsi"/>
          <w:i/>
          <w:sz w:val="22"/>
          <w:szCs w:val="22"/>
        </w:rPr>
        <w:t xml:space="preserve"> iD</w:t>
      </w:r>
    </w:p>
    <w:p w:rsidR="00E2296E" w:rsidRPr="00174C39" w:rsidRDefault="00E2296E" w:rsidP="00E2296E">
      <w:pPr>
        <w:pStyle w:val="Default"/>
        <w:rPr>
          <w:rFonts w:asciiTheme="majorHAnsi" w:hAnsiTheme="majorHAnsi" w:cstheme="majorHAnsi"/>
          <w:i/>
          <w:sz w:val="22"/>
          <w:szCs w:val="22"/>
        </w:rPr>
      </w:pPr>
    </w:p>
    <w:p w:rsidR="00E2296E" w:rsidRPr="00174C39" w:rsidRDefault="003F39F1" w:rsidP="00E2296E">
      <w:pPr>
        <w:pStyle w:val="Default"/>
        <w:rPr>
          <w:rFonts w:asciiTheme="majorHAnsi" w:hAnsiTheme="majorHAnsi" w:cstheme="majorHAnsi"/>
          <w:i/>
          <w:sz w:val="22"/>
          <w:szCs w:val="22"/>
        </w:rPr>
      </w:pPr>
      <w:r w:rsidRPr="00174C39">
        <w:rPr>
          <w:rFonts w:asciiTheme="majorHAnsi" w:hAnsiTheme="majorHAnsi" w:cstheme="majorHAnsi"/>
          <w:i/>
          <w:sz w:val="22"/>
          <w:szCs w:val="22"/>
        </w:rPr>
        <w:lastRenderedPageBreak/>
        <w:t xml:space="preserve">Het expliciete onderscheid tussen de drie werkwijzen wordt gemaakt om te vermijden dat ontwikkelaars het ECK iD </w:t>
      </w:r>
      <w:r w:rsidRPr="00174C39">
        <w:rPr>
          <w:rFonts w:asciiTheme="majorHAnsi" w:hAnsiTheme="majorHAnsi" w:cstheme="majorHAnsi"/>
          <w:i/>
          <w:sz w:val="22"/>
          <w:szCs w:val="22"/>
          <w:u w:val="single"/>
        </w:rPr>
        <w:t>alleen</w:t>
      </w:r>
      <w:r w:rsidRPr="00174C39">
        <w:rPr>
          <w:rFonts w:asciiTheme="majorHAnsi" w:hAnsiTheme="majorHAnsi" w:cstheme="majorHAnsi"/>
          <w:i/>
          <w:sz w:val="22"/>
          <w:szCs w:val="22"/>
        </w:rPr>
        <w:t xml:space="preserve"> als attribuut toevoegen aan de bestaande identifiers en attributen en geen rekening houden met de gewenste situatie. Geborgd moet worden dat de keten kan werken met ECK iD en zonder de huidige keten-identifiers. Het toevoegen van het ECK iD alleen als attribuut is op zich toegestaan, maar ontwikkelaars moeten daarnaast de gewenste en duale situaties inbouwen in de systemen en koppelingen. Deze moeten ook getest worden.</w:t>
      </w:r>
    </w:p>
    <w:p w:rsidR="00E2296E" w:rsidRPr="004F47EE" w:rsidRDefault="00E2296E" w:rsidP="00842DCC">
      <w:pPr>
        <w:pStyle w:val="Default"/>
        <w:rPr>
          <w:rFonts w:asciiTheme="majorHAnsi" w:hAnsiTheme="majorHAnsi" w:cstheme="majorHAnsi"/>
          <w:color w:val="auto"/>
          <w:sz w:val="22"/>
          <w:szCs w:val="22"/>
        </w:rPr>
      </w:pPr>
    </w:p>
    <w:p w:rsidR="000C143C" w:rsidRPr="004F47EE" w:rsidRDefault="000C143C" w:rsidP="00842DCC">
      <w:pPr>
        <w:pStyle w:val="Default"/>
        <w:rPr>
          <w:rFonts w:asciiTheme="majorHAnsi" w:hAnsiTheme="majorHAnsi" w:cstheme="majorHAnsi"/>
          <w:color w:val="auto"/>
          <w:sz w:val="22"/>
          <w:szCs w:val="22"/>
        </w:rPr>
      </w:pPr>
      <w:r w:rsidRPr="004F47EE">
        <w:rPr>
          <w:rFonts w:asciiTheme="majorHAnsi" w:hAnsiTheme="majorHAnsi" w:cstheme="majorHAnsi"/>
          <w:color w:val="auto"/>
          <w:sz w:val="22"/>
          <w:szCs w:val="22"/>
        </w:rPr>
        <w:t xml:space="preserve">Dit betekent dat in de testfasen in elk van de </w:t>
      </w:r>
      <w:r w:rsidR="00525AB1" w:rsidRPr="004F47EE">
        <w:rPr>
          <w:rFonts w:asciiTheme="majorHAnsi" w:hAnsiTheme="majorHAnsi" w:cstheme="majorHAnsi"/>
          <w:color w:val="auto"/>
          <w:sz w:val="22"/>
          <w:szCs w:val="22"/>
        </w:rPr>
        <w:t>drie</w:t>
      </w:r>
      <w:r w:rsidRPr="004F47EE">
        <w:rPr>
          <w:rFonts w:asciiTheme="majorHAnsi" w:hAnsiTheme="majorHAnsi" w:cstheme="majorHAnsi"/>
          <w:color w:val="auto"/>
          <w:sz w:val="22"/>
          <w:szCs w:val="22"/>
        </w:rPr>
        <w:t xml:space="preserve"> sectoren voor </w:t>
      </w:r>
      <w:r w:rsidR="00525AB1" w:rsidRPr="004F47EE">
        <w:rPr>
          <w:rFonts w:asciiTheme="majorHAnsi" w:hAnsiTheme="majorHAnsi" w:cstheme="majorHAnsi"/>
          <w:color w:val="auto"/>
          <w:sz w:val="22"/>
          <w:szCs w:val="22"/>
        </w:rPr>
        <w:t>zes</w:t>
      </w:r>
      <w:r w:rsidRPr="004F47EE">
        <w:rPr>
          <w:rFonts w:asciiTheme="majorHAnsi" w:hAnsiTheme="majorHAnsi" w:cstheme="majorHAnsi"/>
          <w:color w:val="auto"/>
          <w:sz w:val="22"/>
          <w:szCs w:val="22"/>
        </w:rPr>
        <w:t xml:space="preserve"> processen </w:t>
      </w:r>
      <w:r w:rsidR="00174C39">
        <w:rPr>
          <w:rFonts w:asciiTheme="majorHAnsi" w:hAnsiTheme="majorHAnsi" w:cstheme="majorHAnsi"/>
          <w:color w:val="auto"/>
          <w:sz w:val="22"/>
          <w:szCs w:val="22"/>
        </w:rPr>
        <w:t>moet worden getest of het proces goed verloopt op basis van de duale situatie en op basis van de soll-situatie</w:t>
      </w:r>
      <w:r w:rsidRPr="004F47EE">
        <w:rPr>
          <w:rFonts w:asciiTheme="majorHAnsi" w:hAnsiTheme="majorHAnsi" w:cstheme="majorHAnsi"/>
          <w:color w:val="auto"/>
          <w:sz w:val="22"/>
          <w:szCs w:val="22"/>
        </w:rPr>
        <w:t xml:space="preserve">.  </w:t>
      </w:r>
      <w:r w:rsidR="00C6248C" w:rsidRPr="004F47EE">
        <w:rPr>
          <w:rFonts w:asciiTheme="majorHAnsi" w:hAnsiTheme="majorHAnsi" w:cstheme="majorHAnsi"/>
          <w:color w:val="auto"/>
          <w:sz w:val="22"/>
          <w:szCs w:val="22"/>
        </w:rPr>
        <w:t xml:space="preserve">De </w:t>
      </w:r>
      <w:r w:rsidR="00783EC0" w:rsidRPr="004F47EE">
        <w:rPr>
          <w:rFonts w:asciiTheme="majorHAnsi" w:hAnsiTheme="majorHAnsi" w:cstheme="majorHAnsi"/>
          <w:color w:val="auto"/>
          <w:sz w:val="22"/>
          <w:szCs w:val="22"/>
        </w:rPr>
        <w:t xml:space="preserve">beoogde </w:t>
      </w:r>
      <w:r w:rsidR="00C6248C" w:rsidRPr="004F47EE">
        <w:rPr>
          <w:rFonts w:asciiTheme="majorHAnsi" w:hAnsiTheme="majorHAnsi" w:cstheme="majorHAnsi"/>
          <w:color w:val="auto"/>
          <w:sz w:val="22"/>
          <w:szCs w:val="22"/>
        </w:rPr>
        <w:t xml:space="preserve">scope </w:t>
      </w:r>
      <w:r w:rsidR="007D1310" w:rsidRPr="004F47EE">
        <w:rPr>
          <w:rFonts w:asciiTheme="majorHAnsi" w:hAnsiTheme="majorHAnsi" w:cstheme="majorHAnsi"/>
          <w:color w:val="auto"/>
          <w:sz w:val="22"/>
          <w:szCs w:val="22"/>
        </w:rPr>
        <w:t xml:space="preserve">van de tests </w:t>
      </w:r>
      <w:r w:rsidR="00C6248C" w:rsidRPr="004F47EE">
        <w:rPr>
          <w:rFonts w:asciiTheme="majorHAnsi" w:hAnsiTheme="majorHAnsi" w:cstheme="majorHAnsi"/>
          <w:color w:val="auto"/>
          <w:sz w:val="22"/>
          <w:szCs w:val="22"/>
        </w:rPr>
        <w:t>wordt gerepresenteerd door de goedgekeurde use cases.</w:t>
      </w:r>
    </w:p>
    <w:p w:rsidR="00762BCA" w:rsidRDefault="00762BCA" w:rsidP="00842DCC">
      <w:pPr>
        <w:pStyle w:val="Default"/>
        <w:rPr>
          <w:rFonts w:asciiTheme="majorHAnsi" w:hAnsiTheme="majorHAnsi" w:cstheme="majorHAnsi"/>
          <w:color w:val="auto"/>
          <w:sz w:val="22"/>
          <w:szCs w:val="22"/>
        </w:rPr>
      </w:pPr>
      <w:r w:rsidRPr="004F47EE">
        <w:rPr>
          <w:rFonts w:asciiTheme="majorHAnsi" w:hAnsiTheme="majorHAnsi" w:cstheme="majorHAnsi"/>
          <w:color w:val="auto"/>
          <w:sz w:val="22"/>
          <w:szCs w:val="22"/>
        </w:rPr>
        <w:t xml:space="preserve">Op basis van </w:t>
      </w:r>
      <w:r w:rsidR="00663F42" w:rsidRPr="004F47EE">
        <w:rPr>
          <w:rFonts w:asciiTheme="majorHAnsi" w:hAnsiTheme="majorHAnsi" w:cstheme="majorHAnsi"/>
          <w:color w:val="auto"/>
          <w:sz w:val="22"/>
          <w:szCs w:val="22"/>
        </w:rPr>
        <w:t xml:space="preserve">de </w:t>
      </w:r>
      <w:r w:rsidRPr="004F47EE">
        <w:rPr>
          <w:rFonts w:asciiTheme="majorHAnsi" w:hAnsiTheme="majorHAnsi" w:cstheme="majorHAnsi"/>
          <w:color w:val="auto"/>
          <w:sz w:val="22"/>
          <w:szCs w:val="22"/>
        </w:rPr>
        <w:t>in het schema weergegeven combinaties en de use</w:t>
      </w:r>
      <w:r w:rsidR="00663F42" w:rsidRPr="004F47EE">
        <w:rPr>
          <w:rFonts w:asciiTheme="majorHAnsi" w:hAnsiTheme="majorHAnsi" w:cstheme="majorHAnsi"/>
          <w:color w:val="auto"/>
          <w:sz w:val="22"/>
          <w:szCs w:val="22"/>
        </w:rPr>
        <w:t xml:space="preserve"> </w:t>
      </w:r>
      <w:r w:rsidRPr="004F47EE">
        <w:rPr>
          <w:rFonts w:asciiTheme="majorHAnsi" w:hAnsiTheme="majorHAnsi" w:cstheme="majorHAnsi"/>
          <w:color w:val="auto"/>
          <w:sz w:val="22"/>
          <w:szCs w:val="22"/>
        </w:rPr>
        <w:t xml:space="preserve">cases worden in detailtestplannen </w:t>
      </w:r>
      <w:r w:rsidR="001F1556" w:rsidRPr="004F47EE">
        <w:rPr>
          <w:rFonts w:asciiTheme="majorHAnsi" w:hAnsiTheme="majorHAnsi" w:cstheme="majorHAnsi"/>
          <w:color w:val="auto"/>
          <w:sz w:val="22"/>
          <w:szCs w:val="22"/>
        </w:rPr>
        <w:t xml:space="preserve">de </w:t>
      </w:r>
      <w:r w:rsidRPr="004F47EE">
        <w:rPr>
          <w:rFonts w:asciiTheme="majorHAnsi" w:hAnsiTheme="majorHAnsi" w:cstheme="majorHAnsi"/>
          <w:color w:val="auto"/>
          <w:sz w:val="22"/>
          <w:szCs w:val="22"/>
        </w:rPr>
        <w:t>testscenario</w:t>
      </w:r>
      <w:r w:rsidR="008821C6">
        <w:rPr>
          <w:rFonts w:asciiTheme="majorHAnsi" w:hAnsiTheme="majorHAnsi" w:cstheme="majorHAnsi"/>
          <w:color w:val="auto"/>
          <w:sz w:val="22"/>
          <w:szCs w:val="22"/>
        </w:rPr>
        <w:t>’</w:t>
      </w:r>
      <w:r w:rsidRPr="004F47EE">
        <w:rPr>
          <w:rFonts w:asciiTheme="majorHAnsi" w:hAnsiTheme="majorHAnsi" w:cstheme="majorHAnsi"/>
          <w:color w:val="auto"/>
          <w:sz w:val="22"/>
          <w:szCs w:val="22"/>
        </w:rPr>
        <w:t>s, testgevallen</w:t>
      </w:r>
      <w:r w:rsidR="001F1556" w:rsidRPr="004F47EE">
        <w:rPr>
          <w:rFonts w:asciiTheme="majorHAnsi" w:hAnsiTheme="majorHAnsi" w:cstheme="majorHAnsi"/>
          <w:color w:val="auto"/>
          <w:sz w:val="22"/>
          <w:szCs w:val="22"/>
        </w:rPr>
        <w:t>, betrokken partijen</w:t>
      </w:r>
      <w:r w:rsidRPr="004F47EE">
        <w:rPr>
          <w:rFonts w:asciiTheme="majorHAnsi" w:hAnsiTheme="majorHAnsi" w:cstheme="majorHAnsi"/>
          <w:color w:val="auto"/>
          <w:sz w:val="22"/>
          <w:szCs w:val="22"/>
        </w:rPr>
        <w:t xml:space="preserve"> en acceptatiecriteria vastgelegd</w:t>
      </w:r>
      <w:r w:rsidR="001F1556" w:rsidRPr="004F47EE">
        <w:rPr>
          <w:rFonts w:asciiTheme="majorHAnsi" w:hAnsiTheme="majorHAnsi" w:cstheme="majorHAnsi"/>
          <w:color w:val="auto"/>
          <w:sz w:val="22"/>
          <w:szCs w:val="22"/>
        </w:rPr>
        <w:t>.</w:t>
      </w:r>
    </w:p>
    <w:p w:rsidR="004F47EE" w:rsidRDefault="00EB33F5" w:rsidP="00290C6D">
      <w:pPr>
        <w:pStyle w:val="Default"/>
        <w:rPr>
          <w:rFonts w:asciiTheme="majorHAnsi" w:hAnsiTheme="majorHAnsi" w:cstheme="majorHAnsi"/>
          <w:color w:val="auto"/>
          <w:sz w:val="22"/>
          <w:szCs w:val="22"/>
          <w:u w:val="single"/>
        </w:rPr>
      </w:pPr>
      <w:r w:rsidRPr="00EB33F5">
        <w:rPr>
          <w:noProof/>
          <w:szCs w:val="22"/>
          <w:lang w:val="en-US"/>
        </w:rPr>
        <w:drawing>
          <wp:inline distT="0" distB="0" distL="0" distR="0">
            <wp:extent cx="5760720" cy="2961118"/>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60720" cy="2961118"/>
                    </a:xfrm>
                    <a:prstGeom prst="rect">
                      <a:avLst/>
                    </a:prstGeom>
                    <a:noFill/>
                    <a:ln w="9525">
                      <a:noFill/>
                      <a:miter lim="800000"/>
                      <a:headEnd/>
                      <a:tailEnd/>
                    </a:ln>
                  </pic:spPr>
                </pic:pic>
              </a:graphicData>
            </a:graphic>
          </wp:inline>
        </w:drawing>
      </w:r>
    </w:p>
    <w:p w:rsidR="004F47EE" w:rsidRDefault="004F47EE" w:rsidP="00290C6D">
      <w:pPr>
        <w:pStyle w:val="Default"/>
        <w:rPr>
          <w:rFonts w:asciiTheme="majorHAnsi" w:hAnsiTheme="majorHAnsi" w:cstheme="majorHAnsi"/>
          <w:color w:val="auto"/>
          <w:sz w:val="22"/>
          <w:szCs w:val="22"/>
          <w:u w:val="single"/>
        </w:rPr>
      </w:pPr>
    </w:p>
    <w:p w:rsidR="004F47EE" w:rsidRDefault="004F47EE" w:rsidP="00290C6D">
      <w:pPr>
        <w:pStyle w:val="Default"/>
        <w:rPr>
          <w:rFonts w:asciiTheme="majorHAnsi" w:hAnsiTheme="majorHAnsi" w:cstheme="majorHAnsi"/>
          <w:color w:val="auto"/>
          <w:sz w:val="22"/>
          <w:szCs w:val="22"/>
          <w:u w:val="single"/>
        </w:rPr>
      </w:pPr>
    </w:p>
    <w:p w:rsidR="004F47EE" w:rsidRDefault="004F47EE" w:rsidP="00290C6D">
      <w:pPr>
        <w:pStyle w:val="Default"/>
        <w:rPr>
          <w:rFonts w:asciiTheme="majorHAnsi" w:hAnsiTheme="majorHAnsi" w:cstheme="majorHAnsi"/>
          <w:color w:val="auto"/>
          <w:sz w:val="22"/>
          <w:szCs w:val="22"/>
          <w:u w:val="single"/>
        </w:rPr>
      </w:pPr>
    </w:p>
    <w:p w:rsidR="004F47EE" w:rsidRDefault="004F47EE" w:rsidP="001B1174">
      <w:pPr>
        <w:pStyle w:val="Kop2"/>
      </w:pPr>
      <w:bookmarkStart w:id="7" w:name="_Toc483214998"/>
      <w:r>
        <w:t>3.2 Rollen</w:t>
      </w:r>
      <w:bookmarkEnd w:id="7"/>
    </w:p>
    <w:p w:rsidR="004F47EE" w:rsidRPr="008A4E6F" w:rsidRDefault="004F47EE" w:rsidP="008A4E6F">
      <w:pPr>
        <w:rPr>
          <w:rFonts w:asciiTheme="majorHAnsi" w:hAnsiTheme="majorHAnsi" w:cstheme="majorHAnsi"/>
        </w:rPr>
      </w:pPr>
      <w:r w:rsidRPr="008A4E6F">
        <w:rPr>
          <w:rFonts w:asciiTheme="majorHAnsi" w:hAnsiTheme="majorHAnsi" w:cstheme="majorHAnsi"/>
        </w:rPr>
        <w:t>Binnen de genoemde ECK-processen worden de volgende rollen onderscheiden</w:t>
      </w:r>
      <w:r w:rsidR="00174C39" w:rsidRPr="008A4E6F">
        <w:rPr>
          <w:rFonts w:asciiTheme="majorHAnsi" w:hAnsiTheme="majorHAnsi" w:cstheme="majorHAnsi"/>
        </w:rPr>
        <w:t>, conform de checklists op basis waarvan de ketenpartners elk afzonderlijk verklaren dat zij de voor hun rol noodzakelijke aanpassing</w:t>
      </w:r>
      <w:r w:rsidR="00417509" w:rsidRPr="008A4E6F">
        <w:rPr>
          <w:rFonts w:asciiTheme="majorHAnsi" w:hAnsiTheme="majorHAnsi" w:cstheme="majorHAnsi"/>
        </w:rPr>
        <w:t>e</w:t>
      </w:r>
      <w:r w:rsidR="00174C39" w:rsidRPr="008A4E6F">
        <w:rPr>
          <w:rFonts w:asciiTheme="majorHAnsi" w:hAnsiTheme="majorHAnsi" w:cstheme="majorHAnsi"/>
        </w:rPr>
        <w:t>n hebben uitgevoerd</w:t>
      </w:r>
    </w:p>
    <w:p w:rsidR="00417509" w:rsidRPr="00316AF8" w:rsidRDefault="00417509" w:rsidP="00290C6D">
      <w:pPr>
        <w:pStyle w:val="Default"/>
        <w:rPr>
          <w:rFonts w:asciiTheme="majorHAnsi" w:hAnsiTheme="majorHAnsi" w:cstheme="majorHAnsi"/>
          <w:color w:val="auto"/>
          <w:sz w:val="22"/>
          <w:szCs w:val="22"/>
        </w:rPr>
      </w:pPr>
    </w:p>
    <w:p w:rsidR="004F47EE" w:rsidRPr="00316AF8" w:rsidRDefault="004F47EE" w:rsidP="00316AF8">
      <w:pPr>
        <w:pStyle w:val="Default"/>
        <w:numPr>
          <w:ilvl w:val="0"/>
          <w:numId w:val="6"/>
        </w:numPr>
        <w:rPr>
          <w:rFonts w:asciiTheme="majorHAnsi" w:hAnsiTheme="majorHAnsi" w:cstheme="majorHAnsi"/>
          <w:color w:val="auto"/>
          <w:sz w:val="22"/>
          <w:szCs w:val="22"/>
        </w:rPr>
      </w:pPr>
      <w:proofErr w:type="spellStart"/>
      <w:r w:rsidRPr="00316AF8">
        <w:rPr>
          <w:rFonts w:asciiTheme="majorHAnsi" w:hAnsiTheme="majorHAnsi" w:cstheme="majorHAnsi"/>
          <w:color w:val="auto"/>
          <w:sz w:val="22"/>
          <w:szCs w:val="22"/>
        </w:rPr>
        <w:t>School</w:t>
      </w:r>
      <w:r w:rsidR="00DE56EE">
        <w:rPr>
          <w:rFonts w:asciiTheme="majorHAnsi" w:hAnsiTheme="majorHAnsi" w:cstheme="majorHAnsi"/>
          <w:color w:val="auto"/>
          <w:sz w:val="22"/>
          <w:szCs w:val="22"/>
        </w:rPr>
        <w:t>-bestuur</w:t>
      </w:r>
      <w:proofErr w:type="spellEnd"/>
    </w:p>
    <w:p w:rsidR="004F47EE" w:rsidRPr="00316AF8" w:rsidRDefault="004F47EE" w:rsidP="00316AF8">
      <w:pPr>
        <w:pStyle w:val="Default"/>
        <w:numPr>
          <w:ilvl w:val="0"/>
          <w:numId w:val="6"/>
        </w:numPr>
        <w:rPr>
          <w:rFonts w:asciiTheme="majorHAnsi" w:hAnsiTheme="majorHAnsi" w:cstheme="majorHAnsi"/>
          <w:color w:val="auto"/>
          <w:sz w:val="22"/>
          <w:szCs w:val="22"/>
        </w:rPr>
      </w:pPr>
      <w:r w:rsidRPr="00316AF8">
        <w:rPr>
          <w:rFonts w:asciiTheme="majorHAnsi" w:hAnsiTheme="majorHAnsi" w:cstheme="majorHAnsi"/>
          <w:color w:val="auto"/>
          <w:sz w:val="22"/>
          <w:szCs w:val="22"/>
        </w:rPr>
        <w:t>LAS-SIS systeem</w:t>
      </w:r>
    </w:p>
    <w:p w:rsidR="004F47EE" w:rsidRPr="00316AF8" w:rsidRDefault="004F47EE" w:rsidP="00316AF8">
      <w:pPr>
        <w:pStyle w:val="Default"/>
        <w:numPr>
          <w:ilvl w:val="0"/>
          <w:numId w:val="6"/>
        </w:numPr>
        <w:rPr>
          <w:rFonts w:asciiTheme="majorHAnsi" w:hAnsiTheme="majorHAnsi" w:cstheme="majorHAnsi"/>
          <w:color w:val="auto"/>
          <w:sz w:val="22"/>
          <w:szCs w:val="22"/>
        </w:rPr>
      </w:pPr>
      <w:r w:rsidRPr="00316AF8">
        <w:rPr>
          <w:rFonts w:asciiTheme="majorHAnsi" w:hAnsiTheme="majorHAnsi" w:cstheme="majorHAnsi"/>
          <w:color w:val="auto"/>
          <w:sz w:val="22"/>
          <w:szCs w:val="22"/>
        </w:rPr>
        <w:t>IDP-authenticatieservice</w:t>
      </w:r>
    </w:p>
    <w:p w:rsidR="004F47EE" w:rsidRPr="00316AF8" w:rsidRDefault="004F47EE" w:rsidP="00316AF8">
      <w:pPr>
        <w:pStyle w:val="Default"/>
        <w:numPr>
          <w:ilvl w:val="0"/>
          <w:numId w:val="6"/>
        </w:numPr>
        <w:rPr>
          <w:rFonts w:asciiTheme="majorHAnsi" w:hAnsiTheme="majorHAnsi" w:cstheme="majorHAnsi"/>
          <w:color w:val="auto"/>
          <w:sz w:val="22"/>
          <w:szCs w:val="22"/>
        </w:rPr>
      </w:pPr>
      <w:r w:rsidRPr="00316AF8">
        <w:rPr>
          <w:rFonts w:asciiTheme="majorHAnsi" w:hAnsiTheme="majorHAnsi" w:cstheme="majorHAnsi"/>
          <w:color w:val="auto"/>
          <w:sz w:val="22"/>
          <w:szCs w:val="22"/>
        </w:rPr>
        <w:t>ELO-toegangs</w:t>
      </w:r>
      <w:r w:rsidR="00DE56EE">
        <w:rPr>
          <w:rFonts w:asciiTheme="majorHAnsi" w:hAnsiTheme="majorHAnsi" w:cstheme="majorHAnsi"/>
          <w:color w:val="auto"/>
          <w:sz w:val="22"/>
          <w:szCs w:val="22"/>
        </w:rPr>
        <w:t>platform</w:t>
      </w:r>
    </w:p>
    <w:p w:rsidR="004F47EE" w:rsidRPr="00316AF8" w:rsidRDefault="004F47EE" w:rsidP="00316AF8">
      <w:pPr>
        <w:pStyle w:val="Default"/>
        <w:numPr>
          <w:ilvl w:val="0"/>
          <w:numId w:val="6"/>
        </w:numPr>
        <w:rPr>
          <w:rFonts w:asciiTheme="majorHAnsi" w:hAnsiTheme="majorHAnsi" w:cstheme="majorHAnsi"/>
          <w:color w:val="auto"/>
          <w:sz w:val="22"/>
          <w:szCs w:val="22"/>
        </w:rPr>
      </w:pPr>
      <w:proofErr w:type="spellStart"/>
      <w:r w:rsidRPr="00316AF8">
        <w:rPr>
          <w:rFonts w:asciiTheme="majorHAnsi" w:hAnsiTheme="majorHAnsi" w:cstheme="majorHAnsi"/>
          <w:color w:val="auto"/>
          <w:sz w:val="22"/>
          <w:szCs w:val="22"/>
        </w:rPr>
        <w:t>Authenticatiehub</w:t>
      </w:r>
      <w:proofErr w:type="spellEnd"/>
    </w:p>
    <w:p w:rsidR="00316AF8" w:rsidRPr="00316AF8" w:rsidRDefault="00316AF8" w:rsidP="00316AF8">
      <w:pPr>
        <w:pStyle w:val="Default"/>
        <w:numPr>
          <w:ilvl w:val="0"/>
          <w:numId w:val="6"/>
        </w:numPr>
        <w:rPr>
          <w:rFonts w:asciiTheme="majorHAnsi" w:hAnsiTheme="majorHAnsi" w:cstheme="majorHAnsi"/>
          <w:color w:val="auto"/>
          <w:sz w:val="22"/>
          <w:szCs w:val="22"/>
        </w:rPr>
      </w:pPr>
      <w:r w:rsidRPr="00316AF8">
        <w:rPr>
          <w:rFonts w:asciiTheme="majorHAnsi" w:hAnsiTheme="majorHAnsi" w:cstheme="majorHAnsi"/>
          <w:color w:val="auto"/>
          <w:sz w:val="22"/>
          <w:szCs w:val="22"/>
        </w:rPr>
        <w:t>Distributiefunctie</w:t>
      </w:r>
    </w:p>
    <w:p w:rsidR="00316AF8" w:rsidRDefault="00316AF8" w:rsidP="00316AF8">
      <w:pPr>
        <w:pStyle w:val="Default"/>
        <w:numPr>
          <w:ilvl w:val="0"/>
          <w:numId w:val="6"/>
        </w:numPr>
        <w:rPr>
          <w:rFonts w:asciiTheme="majorHAnsi" w:hAnsiTheme="majorHAnsi" w:cstheme="majorHAnsi"/>
          <w:color w:val="auto"/>
          <w:sz w:val="22"/>
          <w:szCs w:val="22"/>
        </w:rPr>
      </w:pPr>
      <w:r w:rsidRPr="00316AF8">
        <w:rPr>
          <w:rFonts w:asciiTheme="majorHAnsi" w:hAnsiTheme="majorHAnsi" w:cstheme="majorHAnsi"/>
          <w:color w:val="auto"/>
          <w:sz w:val="22"/>
          <w:szCs w:val="22"/>
        </w:rPr>
        <w:t>Leermiddelenleverancier</w:t>
      </w:r>
    </w:p>
    <w:p w:rsidR="00417509" w:rsidRDefault="00417509" w:rsidP="00316AF8">
      <w:pPr>
        <w:pStyle w:val="Default"/>
        <w:rPr>
          <w:rFonts w:asciiTheme="majorHAnsi" w:hAnsiTheme="majorHAnsi" w:cstheme="majorHAnsi"/>
          <w:color w:val="auto"/>
          <w:sz w:val="22"/>
          <w:szCs w:val="22"/>
        </w:rPr>
      </w:pPr>
    </w:p>
    <w:p w:rsidR="00316AF8" w:rsidRDefault="00316AF8" w:rsidP="00316AF8">
      <w:pPr>
        <w:pStyle w:val="Default"/>
        <w:rPr>
          <w:rFonts w:asciiTheme="majorHAnsi" w:hAnsiTheme="majorHAnsi" w:cstheme="majorHAnsi"/>
          <w:color w:val="auto"/>
          <w:sz w:val="22"/>
          <w:szCs w:val="22"/>
        </w:rPr>
      </w:pPr>
      <w:r>
        <w:rPr>
          <w:rFonts w:asciiTheme="majorHAnsi" w:hAnsiTheme="majorHAnsi" w:cstheme="majorHAnsi"/>
          <w:color w:val="auto"/>
          <w:sz w:val="22"/>
          <w:szCs w:val="22"/>
        </w:rPr>
        <w:t xml:space="preserve">Een school kan kiezen voor IDP via een ELO of voor een afzonderlijke IDP-authenticatieservice. </w:t>
      </w:r>
    </w:p>
    <w:p w:rsidR="00316AF8" w:rsidRPr="00316AF8" w:rsidRDefault="00316AF8" w:rsidP="00316AF8">
      <w:pPr>
        <w:pStyle w:val="Default"/>
        <w:rPr>
          <w:rFonts w:asciiTheme="majorHAnsi" w:hAnsiTheme="majorHAnsi" w:cstheme="majorHAnsi"/>
          <w:color w:val="auto"/>
          <w:sz w:val="22"/>
          <w:szCs w:val="22"/>
        </w:rPr>
      </w:pPr>
      <w:r>
        <w:rPr>
          <w:rFonts w:asciiTheme="majorHAnsi" w:hAnsiTheme="majorHAnsi" w:cstheme="majorHAnsi"/>
          <w:color w:val="auto"/>
          <w:sz w:val="22"/>
          <w:szCs w:val="22"/>
        </w:rPr>
        <w:lastRenderedPageBreak/>
        <w:t>De hier genoemde rollen komen in het algemeen in meer dan één ECK-proces voor. Daarnaast zijn er veel marktpartijen die met hun applicaties meer dan één rol (kunnen) vervullen. Het programma levert implementatiechecklists op rol-niveau.</w:t>
      </w:r>
    </w:p>
    <w:p w:rsidR="004F47EE" w:rsidRDefault="004F47EE" w:rsidP="00290C6D">
      <w:pPr>
        <w:pStyle w:val="Default"/>
        <w:rPr>
          <w:rFonts w:asciiTheme="majorHAnsi" w:hAnsiTheme="majorHAnsi" w:cstheme="majorHAnsi"/>
          <w:color w:val="auto"/>
          <w:sz w:val="22"/>
          <w:szCs w:val="22"/>
          <w:u w:val="single"/>
        </w:rPr>
      </w:pPr>
    </w:p>
    <w:p w:rsidR="004F47EE" w:rsidRDefault="004F47EE" w:rsidP="00290C6D">
      <w:pPr>
        <w:pStyle w:val="Default"/>
        <w:rPr>
          <w:rFonts w:asciiTheme="majorHAnsi" w:hAnsiTheme="majorHAnsi" w:cstheme="majorHAnsi"/>
          <w:color w:val="auto"/>
          <w:sz w:val="22"/>
          <w:szCs w:val="22"/>
          <w:u w:val="single"/>
        </w:rPr>
      </w:pPr>
    </w:p>
    <w:p w:rsidR="000226DB" w:rsidRPr="004F47EE" w:rsidRDefault="005A075F" w:rsidP="00290C6D">
      <w:pPr>
        <w:pStyle w:val="Default"/>
        <w:rPr>
          <w:rFonts w:asciiTheme="majorHAnsi" w:hAnsiTheme="majorHAnsi" w:cstheme="majorHAnsi"/>
          <w:color w:val="auto"/>
          <w:sz w:val="22"/>
          <w:szCs w:val="22"/>
          <w:u w:val="single"/>
        </w:rPr>
      </w:pPr>
      <w:r w:rsidRPr="004F47EE">
        <w:rPr>
          <w:rFonts w:asciiTheme="majorHAnsi" w:hAnsiTheme="majorHAnsi" w:cstheme="majorHAnsi"/>
          <w:color w:val="auto"/>
          <w:sz w:val="22"/>
          <w:szCs w:val="22"/>
          <w:u w:val="single"/>
        </w:rPr>
        <w:t>3.</w:t>
      </w:r>
      <w:r w:rsidR="006646FF">
        <w:rPr>
          <w:rFonts w:asciiTheme="majorHAnsi" w:hAnsiTheme="majorHAnsi" w:cstheme="majorHAnsi"/>
          <w:color w:val="auto"/>
          <w:sz w:val="22"/>
          <w:szCs w:val="22"/>
          <w:u w:val="single"/>
        </w:rPr>
        <w:t>3</w:t>
      </w:r>
      <w:r w:rsidRPr="004F47EE">
        <w:rPr>
          <w:rFonts w:asciiTheme="majorHAnsi" w:hAnsiTheme="majorHAnsi" w:cstheme="majorHAnsi"/>
          <w:color w:val="auto"/>
          <w:sz w:val="22"/>
          <w:szCs w:val="22"/>
          <w:u w:val="single"/>
        </w:rPr>
        <w:t xml:space="preserve"> </w:t>
      </w:r>
      <w:r w:rsidR="0077083C" w:rsidRPr="004F47EE">
        <w:rPr>
          <w:rFonts w:asciiTheme="majorHAnsi" w:hAnsiTheme="majorHAnsi" w:cstheme="majorHAnsi"/>
          <w:color w:val="auto"/>
          <w:sz w:val="22"/>
          <w:szCs w:val="22"/>
          <w:u w:val="single"/>
        </w:rPr>
        <w:t>Selectie b</w:t>
      </w:r>
      <w:r w:rsidR="000226DB" w:rsidRPr="004F47EE">
        <w:rPr>
          <w:rFonts w:asciiTheme="majorHAnsi" w:hAnsiTheme="majorHAnsi" w:cstheme="majorHAnsi"/>
          <w:color w:val="auto"/>
          <w:sz w:val="22"/>
          <w:szCs w:val="22"/>
          <w:u w:val="single"/>
        </w:rPr>
        <w:t>etrokken partijen</w:t>
      </w:r>
    </w:p>
    <w:p w:rsidR="008E5F19" w:rsidRPr="004F47EE" w:rsidRDefault="000226DB" w:rsidP="00290C6D">
      <w:pPr>
        <w:pStyle w:val="Default"/>
        <w:rPr>
          <w:rFonts w:asciiTheme="majorHAnsi" w:hAnsiTheme="majorHAnsi" w:cstheme="majorHAnsi"/>
          <w:color w:val="auto"/>
          <w:sz w:val="22"/>
          <w:szCs w:val="22"/>
        </w:rPr>
      </w:pPr>
      <w:r w:rsidRPr="004F47EE">
        <w:rPr>
          <w:rFonts w:asciiTheme="majorHAnsi" w:hAnsiTheme="majorHAnsi" w:cstheme="majorHAnsi"/>
          <w:color w:val="auto"/>
          <w:sz w:val="22"/>
          <w:szCs w:val="22"/>
        </w:rPr>
        <w:t xml:space="preserve">Het </w:t>
      </w:r>
      <w:r w:rsidR="008E5F19" w:rsidRPr="004F47EE">
        <w:rPr>
          <w:rFonts w:asciiTheme="majorHAnsi" w:hAnsiTheme="majorHAnsi" w:cstheme="majorHAnsi"/>
          <w:color w:val="auto"/>
          <w:sz w:val="22"/>
          <w:szCs w:val="22"/>
        </w:rPr>
        <w:t xml:space="preserve">eerste </w:t>
      </w:r>
      <w:r w:rsidRPr="004F47EE">
        <w:rPr>
          <w:rFonts w:asciiTheme="majorHAnsi" w:hAnsiTheme="majorHAnsi" w:cstheme="majorHAnsi"/>
          <w:color w:val="auto"/>
          <w:sz w:val="22"/>
          <w:szCs w:val="22"/>
        </w:rPr>
        <w:t xml:space="preserve">doel </w:t>
      </w:r>
      <w:r w:rsidR="00663F42" w:rsidRPr="004F47EE">
        <w:rPr>
          <w:rFonts w:asciiTheme="majorHAnsi" w:hAnsiTheme="majorHAnsi" w:cstheme="majorHAnsi"/>
          <w:color w:val="auto"/>
          <w:sz w:val="22"/>
          <w:szCs w:val="22"/>
        </w:rPr>
        <w:t xml:space="preserve">van </w:t>
      </w:r>
      <w:r w:rsidRPr="004F47EE">
        <w:rPr>
          <w:rFonts w:asciiTheme="majorHAnsi" w:hAnsiTheme="majorHAnsi" w:cstheme="majorHAnsi"/>
          <w:color w:val="auto"/>
          <w:sz w:val="22"/>
          <w:szCs w:val="22"/>
        </w:rPr>
        <w:t xml:space="preserve">het programma is te zorgen dat het technisch </w:t>
      </w:r>
      <w:r w:rsidR="008E5F19" w:rsidRPr="004F47EE">
        <w:rPr>
          <w:rFonts w:asciiTheme="majorHAnsi" w:hAnsiTheme="majorHAnsi" w:cstheme="majorHAnsi"/>
          <w:color w:val="auto"/>
          <w:sz w:val="22"/>
          <w:szCs w:val="22"/>
        </w:rPr>
        <w:t xml:space="preserve">en functioneel </w:t>
      </w:r>
      <w:r w:rsidRPr="004F47EE">
        <w:rPr>
          <w:rFonts w:asciiTheme="majorHAnsi" w:hAnsiTheme="majorHAnsi" w:cstheme="majorHAnsi"/>
          <w:color w:val="auto"/>
          <w:sz w:val="22"/>
          <w:szCs w:val="22"/>
        </w:rPr>
        <w:t>mogelijk is dat in de genoemde ECK-processen gebruik wordt gemaakt van het ECK</w:t>
      </w:r>
      <w:r w:rsidR="008E5F19" w:rsidRPr="004F47EE">
        <w:rPr>
          <w:rFonts w:asciiTheme="majorHAnsi" w:hAnsiTheme="majorHAnsi" w:cstheme="majorHAnsi"/>
          <w:color w:val="auto"/>
          <w:sz w:val="22"/>
          <w:szCs w:val="22"/>
        </w:rPr>
        <w:t xml:space="preserve"> iD</w:t>
      </w:r>
      <w:r w:rsidRPr="004F47EE">
        <w:rPr>
          <w:rFonts w:asciiTheme="majorHAnsi" w:hAnsiTheme="majorHAnsi" w:cstheme="majorHAnsi"/>
          <w:color w:val="auto"/>
          <w:sz w:val="22"/>
          <w:szCs w:val="22"/>
        </w:rPr>
        <w:t xml:space="preserve"> en de vastgestelde attributenset. </w:t>
      </w:r>
    </w:p>
    <w:p w:rsidR="008E5F19" w:rsidRPr="004F47EE" w:rsidRDefault="008E5F19" w:rsidP="00290C6D">
      <w:pPr>
        <w:pStyle w:val="Default"/>
        <w:rPr>
          <w:rFonts w:asciiTheme="majorHAnsi" w:hAnsiTheme="majorHAnsi" w:cstheme="majorHAnsi"/>
          <w:color w:val="auto"/>
          <w:sz w:val="22"/>
          <w:szCs w:val="22"/>
        </w:rPr>
      </w:pPr>
    </w:p>
    <w:p w:rsidR="008E5F19" w:rsidRPr="004F47EE" w:rsidRDefault="000226DB" w:rsidP="00290C6D">
      <w:pPr>
        <w:pStyle w:val="Default"/>
        <w:rPr>
          <w:rFonts w:asciiTheme="majorHAnsi" w:hAnsiTheme="majorHAnsi" w:cstheme="majorHAnsi"/>
          <w:color w:val="auto"/>
          <w:sz w:val="22"/>
          <w:szCs w:val="22"/>
        </w:rPr>
      </w:pPr>
      <w:r w:rsidRPr="004F47EE">
        <w:rPr>
          <w:rFonts w:asciiTheme="majorHAnsi" w:hAnsiTheme="majorHAnsi" w:cstheme="majorHAnsi"/>
          <w:color w:val="auto"/>
          <w:sz w:val="22"/>
          <w:szCs w:val="22"/>
        </w:rPr>
        <w:t xml:space="preserve">Het tweede doel is dat de markt snel overgaat op het gebruik van deze mogelijkheid en de huidige situatie ten aanzien van identifiers en attributen zo snel mogelijk afbouwt. </w:t>
      </w:r>
    </w:p>
    <w:p w:rsidR="008E5F19" w:rsidRPr="004F47EE" w:rsidRDefault="008E5F19" w:rsidP="00290C6D">
      <w:pPr>
        <w:pStyle w:val="Default"/>
        <w:rPr>
          <w:rFonts w:asciiTheme="majorHAnsi" w:hAnsiTheme="majorHAnsi" w:cstheme="majorHAnsi"/>
          <w:color w:val="auto"/>
          <w:sz w:val="22"/>
          <w:szCs w:val="22"/>
        </w:rPr>
      </w:pPr>
    </w:p>
    <w:p w:rsidR="0077083C" w:rsidRPr="004F47EE" w:rsidRDefault="000226DB" w:rsidP="00290C6D">
      <w:pPr>
        <w:pStyle w:val="Default"/>
        <w:rPr>
          <w:rFonts w:asciiTheme="majorHAnsi" w:hAnsiTheme="majorHAnsi" w:cstheme="majorHAnsi"/>
          <w:color w:val="auto"/>
          <w:sz w:val="22"/>
          <w:szCs w:val="22"/>
        </w:rPr>
      </w:pPr>
      <w:r w:rsidRPr="004F47EE">
        <w:rPr>
          <w:rFonts w:asciiTheme="majorHAnsi" w:hAnsiTheme="majorHAnsi" w:cstheme="majorHAnsi"/>
          <w:color w:val="auto"/>
          <w:sz w:val="22"/>
          <w:szCs w:val="22"/>
        </w:rPr>
        <w:t xml:space="preserve">Op basis van deze twee doelen hoeven in keten- en veldtest niet alle </w:t>
      </w:r>
      <w:r w:rsidR="0077083C" w:rsidRPr="004F47EE">
        <w:rPr>
          <w:rFonts w:asciiTheme="majorHAnsi" w:hAnsiTheme="majorHAnsi" w:cstheme="majorHAnsi"/>
          <w:color w:val="auto"/>
          <w:sz w:val="22"/>
          <w:szCs w:val="22"/>
        </w:rPr>
        <w:t xml:space="preserve">leveranciers en onderwijsinstellingen betrokken </w:t>
      </w:r>
      <w:r w:rsidR="00CC0266" w:rsidRPr="004F47EE">
        <w:rPr>
          <w:rFonts w:asciiTheme="majorHAnsi" w:hAnsiTheme="majorHAnsi" w:cstheme="majorHAnsi"/>
          <w:color w:val="auto"/>
          <w:sz w:val="22"/>
          <w:szCs w:val="22"/>
        </w:rPr>
        <w:t xml:space="preserve">te </w:t>
      </w:r>
      <w:r w:rsidR="0077083C" w:rsidRPr="004F47EE">
        <w:rPr>
          <w:rFonts w:asciiTheme="majorHAnsi" w:hAnsiTheme="majorHAnsi" w:cstheme="majorHAnsi"/>
          <w:color w:val="auto"/>
          <w:sz w:val="22"/>
          <w:szCs w:val="22"/>
        </w:rPr>
        <w:t>worden, maar wordt gekozen voor een dusdanige samenstelling van betrokken partijen dat sprake is van een representatieve weergave en een aanzienlijk deel van de markt.</w:t>
      </w:r>
      <w:r w:rsidR="00316AF8">
        <w:rPr>
          <w:rFonts w:asciiTheme="majorHAnsi" w:hAnsiTheme="majorHAnsi" w:cstheme="majorHAnsi"/>
          <w:color w:val="auto"/>
          <w:sz w:val="22"/>
          <w:szCs w:val="22"/>
        </w:rPr>
        <w:t xml:space="preserve"> Hierbij wordt er naar gestreefd voor elke rol meerdere mogelijke invullingen door leveranciers te implementeren. </w:t>
      </w:r>
    </w:p>
    <w:p w:rsidR="000226DB" w:rsidRPr="004F47EE" w:rsidRDefault="0077083C" w:rsidP="00290C6D">
      <w:pPr>
        <w:pStyle w:val="Default"/>
        <w:rPr>
          <w:rFonts w:asciiTheme="majorHAnsi" w:hAnsiTheme="majorHAnsi" w:cstheme="majorHAnsi"/>
          <w:color w:val="auto"/>
          <w:sz w:val="22"/>
          <w:szCs w:val="22"/>
        </w:rPr>
      </w:pPr>
      <w:r w:rsidRPr="004F47EE">
        <w:rPr>
          <w:rFonts w:asciiTheme="majorHAnsi" w:hAnsiTheme="majorHAnsi" w:cstheme="majorHAnsi"/>
          <w:color w:val="auto"/>
          <w:sz w:val="22"/>
          <w:szCs w:val="22"/>
        </w:rPr>
        <w:t>In de sectorplannen worden de deelnemende partijen genoemd</w:t>
      </w:r>
      <w:r w:rsidR="001F1556" w:rsidRPr="004F47EE">
        <w:rPr>
          <w:rFonts w:asciiTheme="majorHAnsi" w:hAnsiTheme="majorHAnsi" w:cstheme="majorHAnsi"/>
          <w:color w:val="auto"/>
          <w:sz w:val="22"/>
          <w:szCs w:val="22"/>
        </w:rPr>
        <w:t>.</w:t>
      </w:r>
      <w:r w:rsidR="000226DB" w:rsidRPr="004F47EE">
        <w:rPr>
          <w:rFonts w:asciiTheme="majorHAnsi" w:hAnsiTheme="majorHAnsi" w:cstheme="majorHAnsi"/>
          <w:color w:val="auto"/>
          <w:sz w:val="22"/>
          <w:szCs w:val="22"/>
        </w:rPr>
        <w:t xml:space="preserve"> </w:t>
      </w:r>
    </w:p>
    <w:p w:rsidR="000226DB" w:rsidRPr="004F47EE" w:rsidRDefault="00BB2B21" w:rsidP="00290C6D">
      <w:pPr>
        <w:pStyle w:val="Default"/>
        <w:rPr>
          <w:rFonts w:asciiTheme="majorHAnsi" w:hAnsiTheme="majorHAnsi" w:cstheme="majorHAnsi"/>
          <w:color w:val="auto"/>
          <w:sz w:val="22"/>
          <w:szCs w:val="22"/>
        </w:rPr>
      </w:pPr>
      <w:r w:rsidRPr="004F47EE">
        <w:rPr>
          <w:rFonts w:asciiTheme="majorHAnsi" w:hAnsiTheme="majorHAnsi" w:cstheme="majorHAnsi"/>
          <w:color w:val="auto"/>
          <w:sz w:val="22"/>
          <w:szCs w:val="22"/>
        </w:rPr>
        <w:t xml:space="preserve"> </w:t>
      </w:r>
    </w:p>
    <w:p w:rsidR="00C62EBA" w:rsidRPr="004F47EE" w:rsidRDefault="005A075F" w:rsidP="001B1174">
      <w:pPr>
        <w:pStyle w:val="Kop1"/>
      </w:pPr>
      <w:bookmarkStart w:id="8" w:name="_Toc483214999"/>
      <w:r w:rsidRPr="004F47EE">
        <w:t>4</w:t>
      </w:r>
      <w:r w:rsidR="00C62EBA" w:rsidRPr="004F47EE">
        <w:t xml:space="preserve"> Randvoorwaarden</w:t>
      </w:r>
      <w:r w:rsidR="009B5490" w:rsidRPr="004F47EE">
        <w:t xml:space="preserve"> en uitgangspunten</w:t>
      </w:r>
      <w:bookmarkEnd w:id="8"/>
      <w:r w:rsidR="00C62EBA" w:rsidRPr="004F47EE">
        <w:t xml:space="preserve"> </w:t>
      </w:r>
    </w:p>
    <w:p w:rsidR="00C62EBA" w:rsidRPr="004F47EE" w:rsidRDefault="00C62EBA" w:rsidP="00290C6D">
      <w:pPr>
        <w:pStyle w:val="Default"/>
        <w:rPr>
          <w:rFonts w:asciiTheme="majorHAnsi" w:hAnsiTheme="majorHAnsi" w:cstheme="majorHAnsi"/>
          <w:b/>
          <w:bCs/>
          <w:sz w:val="22"/>
          <w:szCs w:val="22"/>
        </w:rPr>
      </w:pPr>
    </w:p>
    <w:p w:rsidR="00C62EBA" w:rsidRPr="004F47EE" w:rsidRDefault="00A0706D" w:rsidP="00C62EBA">
      <w:pPr>
        <w:pStyle w:val="Default"/>
        <w:numPr>
          <w:ilvl w:val="0"/>
          <w:numId w:val="2"/>
        </w:numPr>
        <w:rPr>
          <w:rFonts w:asciiTheme="majorHAnsi" w:hAnsiTheme="majorHAnsi" w:cstheme="majorHAnsi"/>
          <w:sz w:val="22"/>
          <w:szCs w:val="22"/>
        </w:rPr>
      </w:pPr>
      <w:r w:rsidRPr="004F47EE">
        <w:rPr>
          <w:rFonts w:asciiTheme="majorHAnsi" w:hAnsiTheme="majorHAnsi" w:cstheme="majorHAnsi"/>
          <w:sz w:val="22"/>
          <w:szCs w:val="22"/>
        </w:rPr>
        <w:t xml:space="preserve">Het geldende ketenimplementatieplan </w:t>
      </w:r>
      <w:r w:rsidR="00663F42" w:rsidRPr="004F47EE">
        <w:rPr>
          <w:rFonts w:asciiTheme="majorHAnsi" w:hAnsiTheme="majorHAnsi" w:cstheme="majorHAnsi"/>
          <w:sz w:val="22"/>
          <w:szCs w:val="22"/>
        </w:rPr>
        <w:t xml:space="preserve">en de </w:t>
      </w:r>
      <w:r w:rsidRPr="004F47EE">
        <w:rPr>
          <w:rFonts w:asciiTheme="majorHAnsi" w:hAnsiTheme="majorHAnsi" w:cstheme="majorHAnsi"/>
          <w:sz w:val="22"/>
          <w:szCs w:val="22"/>
        </w:rPr>
        <w:t>use case documenten voor PO respectievelijk voor VO</w:t>
      </w:r>
      <w:r w:rsidR="008821C6">
        <w:rPr>
          <w:rFonts w:asciiTheme="majorHAnsi" w:hAnsiTheme="majorHAnsi" w:cstheme="majorHAnsi"/>
          <w:sz w:val="22"/>
          <w:szCs w:val="22"/>
        </w:rPr>
        <w:t xml:space="preserve"> en</w:t>
      </w:r>
      <w:r w:rsidRPr="004F47EE">
        <w:rPr>
          <w:rFonts w:asciiTheme="majorHAnsi" w:hAnsiTheme="majorHAnsi" w:cstheme="majorHAnsi"/>
          <w:sz w:val="22"/>
          <w:szCs w:val="22"/>
        </w:rPr>
        <w:t xml:space="preserve"> MBO </w:t>
      </w:r>
      <w:r w:rsidR="009B5490" w:rsidRPr="004F47EE">
        <w:rPr>
          <w:rFonts w:asciiTheme="majorHAnsi" w:hAnsiTheme="majorHAnsi" w:cstheme="majorHAnsi"/>
          <w:sz w:val="22"/>
          <w:szCs w:val="22"/>
        </w:rPr>
        <w:t xml:space="preserve">(nu versie 1.0) </w:t>
      </w:r>
      <w:r w:rsidRPr="004F47EE">
        <w:rPr>
          <w:rFonts w:asciiTheme="majorHAnsi" w:hAnsiTheme="majorHAnsi" w:cstheme="majorHAnsi"/>
          <w:sz w:val="22"/>
          <w:szCs w:val="22"/>
        </w:rPr>
        <w:t>zijn leidend t.a.v. scope, voorwaarden en planning van dit Mastertestplan</w:t>
      </w:r>
    </w:p>
    <w:p w:rsidR="00C62EBA" w:rsidRPr="004F47EE" w:rsidRDefault="00C62EBA" w:rsidP="00C62EBA">
      <w:pPr>
        <w:pStyle w:val="Default"/>
        <w:numPr>
          <w:ilvl w:val="0"/>
          <w:numId w:val="2"/>
        </w:numPr>
        <w:rPr>
          <w:rFonts w:asciiTheme="majorHAnsi" w:hAnsiTheme="majorHAnsi" w:cstheme="majorHAnsi"/>
          <w:sz w:val="22"/>
          <w:szCs w:val="22"/>
        </w:rPr>
      </w:pPr>
      <w:r w:rsidRPr="004F47EE">
        <w:rPr>
          <w:rFonts w:asciiTheme="majorHAnsi" w:hAnsiTheme="majorHAnsi" w:cstheme="majorHAnsi"/>
          <w:sz w:val="22"/>
          <w:szCs w:val="22"/>
        </w:rPr>
        <w:t>Voorafgaand aan de start van de veldtest is de wettelijke basis voor het ECK</w:t>
      </w:r>
      <w:r w:rsidR="002F3821">
        <w:rPr>
          <w:rFonts w:asciiTheme="majorHAnsi" w:hAnsiTheme="majorHAnsi" w:cstheme="majorHAnsi"/>
          <w:sz w:val="22"/>
          <w:szCs w:val="22"/>
        </w:rPr>
        <w:t xml:space="preserve"> i</w:t>
      </w:r>
      <w:r w:rsidRPr="004F47EE">
        <w:rPr>
          <w:rFonts w:asciiTheme="majorHAnsi" w:hAnsiTheme="majorHAnsi" w:cstheme="majorHAnsi"/>
          <w:sz w:val="22"/>
          <w:szCs w:val="22"/>
        </w:rPr>
        <w:t>D geregeld.</w:t>
      </w:r>
    </w:p>
    <w:p w:rsidR="00C62EBA" w:rsidRPr="004F47EE" w:rsidRDefault="00A0706D" w:rsidP="00C62EBA">
      <w:pPr>
        <w:pStyle w:val="Default"/>
        <w:numPr>
          <w:ilvl w:val="0"/>
          <w:numId w:val="2"/>
        </w:numPr>
        <w:rPr>
          <w:rFonts w:asciiTheme="majorHAnsi" w:hAnsiTheme="majorHAnsi" w:cstheme="majorHAnsi"/>
          <w:sz w:val="22"/>
          <w:szCs w:val="22"/>
        </w:rPr>
      </w:pPr>
      <w:r w:rsidRPr="004F47EE">
        <w:rPr>
          <w:rFonts w:asciiTheme="majorHAnsi" w:hAnsiTheme="majorHAnsi" w:cstheme="majorHAnsi"/>
          <w:sz w:val="22"/>
          <w:szCs w:val="22"/>
        </w:rPr>
        <w:t xml:space="preserve">De deelnemende partijen hebben in hun systemen de noodzakelijke aanpassingen succesvol gerealiseerd, blijkend uit de </w:t>
      </w:r>
      <w:proofErr w:type="spellStart"/>
      <w:r w:rsidRPr="004F47EE">
        <w:rPr>
          <w:rFonts w:asciiTheme="majorHAnsi" w:hAnsiTheme="majorHAnsi" w:cstheme="majorHAnsi"/>
          <w:sz w:val="22"/>
          <w:szCs w:val="22"/>
        </w:rPr>
        <w:t>self</w:t>
      </w:r>
      <w:proofErr w:type="spellEnd"/>
      <w:r w:rsidRPr="004F47EE">
        <w:rPr>
          <w:rFonts w:asciiTheme="majorHAnsi" w:hAnsiTheme="majorHAnsi" w:cstheme="majorHAnsi"/>
          <w:sz w:val="22"/>
          <w:szCs w:val="22"/>
        </w:rPr>
        <w:t>-assessments</w:t>
      </w:r>
    </w:p>
    <w:p w:rsidR="009B5490" w:rsidRPr="004F47EE" w:rsidRDefault="009B5490" w:rsidP="00C62EBA">
      <w:pPr>
        <w:pStyle w:val="Default"/>
        <w:numPr>
          <w:ilvl w:val="0"/>
          <w:numId w:val="2"/>
        </w:numPr>
        <w:rPr>
          <w:rFonts w:asciiTheme="majorHAnsi" w:hAnsiTheme="majorHAnsi" w:cstheme="majorHAnsi"/>
          <w:sz w:val="22"/>
          <w:szCs w:val="22"/>
        </w:rPr>
      </w:pPr>
      <w:r w:rsidRPr="004F47EE">
        <w:rPr>
          <w:rFonts w:asciiTheme="majorHAnsi" w:hAnsiTheme="majorHAnsi" w:cstheme="majorHAnsi"/>
          <w:sz w:val="22"/>
          <w:szCs w:val="22"/>
        </w:rPr>
        <w:t>De deelnemende partijen in het VO en MBO maken voor hun system-to-system communicatie gebruik van de ECK-services volgens de ECK-standaard 2.1.</w:t>
      </w:r>
    </w:p>
    <w:p w:rsidR="00C62EBA" w:rsidRPr="004F47EE" w:rsidRDefault="00C62EBA" w:rsidP="00290C6D">
      <w:pPr>
        <w:pStyle w:val="Default"/>
        <w:rPr>
          <w:rFonts w:asciiTheme="majorHAnsi" w:hAnsiTheme="majorHAnsi" w:cstheme="majorHAnsi"/>
          <w:b/>
          <w:bCs/>
          <w:sz w:val="22"/>
          <w:szCs w:val="22"/>
        </w:rPr>
      </w:pPr>
    </w:p>
    <w:p w:rsidR="00C62EBA" w:rsidRPr="004F47EE" w:rsidRDefault="00C62EBA" w:rsidP="00290C6D">
      <w:pPr>
        <w:pStyle w:val="Default"/>
        <w:rPr>
          <w:rFonts w:asciiTheme="majorHAnsi" w:hAnsiTheme="majorHAnsi" w:cstheme="majorHAnsi"/>
          <w:b/>
          <w:bCs/>
          <w:sz w:val="22"/>
          <w:szCs w:val="22"/>
        </w:rPr>
      </w:pPr>
    </w:p>
    <w:p w:rsidR="00290C6D" w:rsidRPr="004F47EE" w:rsidRDefault="00290C6D" w:rsidP="009B5490">
      <w:pPr>
        <w:pStyle w:val="Default"/>
        <w:rPr>
          <w:rFonts w:asciiTheme="majorHAnsi" w:hAnsiTheme="majorHAnsi" w:cstheme="majorHAnsi"/>
          <w:sz w:val="22"/>
          <w:szCs w:val="22"/>
        </w:rPr>
      </w:pPr>
    </w:p>
    <w:p w:rsidR="00C62EBA" w:rsidRPr="004F47EE" w:rsidRDefault="00C62EBA" w:rsidP="00290C6D">
      <w:pPr>
        <w:pStyle w:val="Default"/>
        <w:rPr>
          <w:rFonts w:asciiTheme="majorHAnsi" w:hAnsiTheme="majorHAnsi" w:cstheme="majorHAnsi"/>
          <w:sz w:val="22"/>
          <w:szCs w:val="22"/>
        </w:rPr>
      </w:pPr>
    </w:p>
    <w:p w:rsidR="007D52BC" w:rsidRPr="004F47EE" w:rsidRDefault="00290C6D" w:rsidP="00290C6D">
      <w:pPr>
        <w:pStyle w:val="Default"/>
        <w:rPr>
          <w:rFonts w:asciiTheme="majorHAnsi" w:hAnsiTheme="majorHAnsi" w:cstheme="majorHAnsi"/>
          <w:sz w:val="22"/>
          <w:szCs w:val="22"/>
        </w:rPr>
      </w:pPr>
      <w:r w:rsidRPr="004F47EE">
        <w:rPr>
          <w:rFonts w:asciiTheme="majorHAnsi" w:hAnsiTheme="majorHAnsi" w:cstheme="majorHAnsi"/>
          <w:sz w:val="22"/>
          <w:szCs w:val="22"/>
        </w:rPr>
        <w:t xml:space="preserve">De volgende uitgangspunten worden gehanteerd: </w:t>
      </w:r>
    </w:p>
    <w:p w:rsidR="00290C6D" w:rsidRPr="004F47EE" w:rsidRDefault="007D52BC" w:rsidP="0077083C">
      <w:pPr>
        <w:pStyle w:val="Default"/>
        <w:numPr>
          <w:ilvl w:val="0"/>
          <w:numId w:val="3"/>
        </w:numPr>
        <w:rPr>
          <w:rFonts w:asciiTheme="majorHAnsi" w:hAnsiTheme="majorHAnsi" w:cstheme="majorHAnsi"/>
          <w:sz w:val="22"/>
          <w:szCs w:val="22"/>
        </w:rPr>
      </w:pPr>
      <w:r w:rsidRPr="004F47EE">
        <w:rPr>
          <w:rFonts w:asciiTheme="majorHAnsi" w:hAnsiTheme="majorHAnsi" w:cstheme="majorHAnsi"/>
          <w:sz w:val="22"/>
          <w:szCs w:val="22"/>
        </w:rPr>
        <w:t xml:space="preserve">De deelnemende partijen hebben de </w:t>
      </w:r>
      <w:r w:rsidR="007143A1" w:rsidRPr="004F47EE">
        <w:rPr>
          <w:rFonts w:asciiTheme="majorHAnsi" w:hAnsiTheme="majorHAnsi" w:cstheme="majorHAnsi"/>
          <w:sz w:val="22"/>
          <w:szCs w:val="22"/>
        </w:rPr>
        <w:t xml:space="preserve">representatieve </w:t>
      </w:r>
      <w:r w:rsidR="00C62EBA" w:rsidRPr="004F47EE">
        <w:rPr>
          <w:rFonts w:asciiTheme="majorHAnsi" w:hAnsiTheme="majorHAnsi" w:cstheme="majorHAnsi"/>
          <w:sz w:val="22"/>
          <w:szCs w:val="22"/>
        </w:rPr>
        <w:t>(acceptatie)</w:t>
      </w:r>
      <w:r w:rsidRPr="004F47EE">
        <w:rPr>
          <w:rFonts w:asciiTheme="majorHAnsi" w:hAnsiTheme="majorHAnsi" w:cstheme="majorHAnsi"/>
          <w:sz w:val="22"/>
          <w:szCs w:val="22"/>
        </w:rPr>
        <w:t>testomgevingen</w:t>
      </w:r>
      <w:r w:rsidR="007143A1" w:rsidRPr="004F47EE">
        <w:rPr>
          <w:rFonts w:asciiTheme="majorHAnsi" w:hAnsiTheme="majorHAnsi" w:cstheme="majorHAnsi"/>
          <w:sz w:val="22"/>
          <w:szCs w:val="22"/>
        </w:rPr>
        <w:t xml:space="preserve"> en testdata</w:t>
      </w:r>
      <w:r w:rsidRPr="004F47EE">
        <w:rPr>
          <w:rFonts w:asciiTheme="majorHAnsi" w:hAnsiTheme="majorHAnsi" w:cstheme="majorHAnsi"/>
          <w:sz w:val="22"/>
          <w:szCs w:val="22"/>
        </w:rPr>
        <w:t xml:space="preserve"> gereed en beschikbaar</w:t>
      </w:r>
      <w:r w:rsidR="00C62EBA" w:rsidRPr="004F47EE">
        <w:rPr>
          <w:rFonts w:asciiTheme="majorHAnsi" w:hAnsiTheme="majorHAnsi" w:cstheme="majorHAnsi"/>
          <w:sz w:val="22"/>
          <w:szCs w:val="22"/>
        </w:rPr>
        <w:t xml:space="preserve"> om system-to-system </w:t>
      </w:r>
      <w:r w:rsidR="00EE1EBD" w:rsidRPr="004F47EE">
        <w:rPr>
          <w:rFonts w:asciiTheme="majorHAnsi" w:hAnsiTheme="majorHAnsi" w:cstheme="majorHAnsi"/>
          <w:sz w:val="22"/>
          <w:szCs w:val="22"/>
        </w:rPr>
        <w:t xml:space="preserve">testen </w:t>
      </w:r>
      <w:r w:rsidR="00C62EBA" w:rsidRPr="004F47EE">
        <w:rPr>
          <w:rFonts w:asciiTheme="majorHAnsi" w:hAnsiTheme="majorHAnsi" w:cstheme="majorHAnsi"/>
          <w:sz w:val="22"/>
          <w:szCs w:val="22"/>
        </w:rPr>
        <w:t>tussen de systemen van verschillende leveranciers uit te voeren</w:t>
      </w:r>
    </w:p>
    <w:p w:rsidR="00290C6D" w:rsidRPr="004F47EE" w:rsidRDefault="00290C6D" w:rsidP="0077083C">
      <w:pPr>
        <w:pStyle w:val="Default"/>
        <w:numPr>
          <w:ilvl w:val="0"/>
          <w:numId w:val="3"/>
        </w:numPr>
        <w:spacing w:after="25"/>
        <w:rPr>
          <w:rFonts w:asciiTheme="majorHAnsi" w:hAnsiTheme="majorHAnsi" w:cstheme="majorHAnsi"/>
          <w:sz w:val="22"/>
          <w:szCs w:val="22"/>
        </w:rPr>
      </w:pPr>
      <w:r w:rsidRPr="004F47EE">
        <w:rPr>
          <w:rFonts w:asciiTheme="majorHAnsi" w:hAnsiTheme="majorHAnsi" w:cstheme="majorHAnsi"/>
          <w:sz w:val="22"/>
          <w:szCs w:val="22"/>
        </w:rPr>
        <w:t xml:space="preserve">Tijdens de uitvoering van de tests is ondersteuning van de ontwikkelteams van de verschillende ketenpartners beschikbaar voor het herstellen van fouten. </w:t>
      </w:r>
    </w:p>
    <w:p w:rsidR="00C6248C" w:rsidRPr="004F47EE" w:rsidRDefault="00C6248C" w:rsidP="0077083C">
      <w:pPr>
        <w:pStyle w:val="Default"/>
        <w:numPr>
          <w:ilvl w:val="0"/>
          <w:numId w:val="3"/>
        </w:numPr>
        <w:spacing w:after="25"/>
        <w:rPr>
          <w:rFonts w:asciiTheme="majorHAnsi" w:hAnsiTheme="majorHAnsi" w:cstheme="majorHAnsi"/>
          <w:sz w:val="22"/>
          <w:szCs w:val="22"/>
        </w:rPr>
      </w:pPr>
      <w:r w:rsidRPr="004F47EE">
        <w:rPr>
          <w:rFonts w:asciiTheme="majorHAnsi" w:hAnsiTheme="majorHAnsi" w:cstheme="majorHAnsi"/>
          <w:sz w:val="22"/>
          <w:szCs w:val="22"/>
        </w:rPr>
        <w:t>Tijdens de ketentestperiode zijn bij de betrokken partijen vertegenwoordigers gemandateerd om de testresultaten te accepteren</w:t>
      </w:r>
    </w:p>
    <w:p w:rsidR="00290C6D" w:rsidRPr="004F47EE" w:rsidRDefault="00290C6D" w:rsidP="0077083C">
      <w:pPr>
        <w:pStyle w:val="Default"/>
        <w:numPr>
          <w:ilvl w:val="0"/>
          <w:numId w:val="3"/>
        </w:numPr>
        <w:spacing w:after="25"/>
        <w:rPr>
          <w:rFonts w:asciiTheme="majorHAnsi" w:hAnsiTheme="majorHAnsi" w:cstheme="majorHAnsi"/>
          <w:sz w:val="22"/>
          <w:szCs w:val="22"/>
        </w:rPr>
      </w:pPr>
      <w:r w:rsidRPr="004F47EE">
        <w:rPr>
          <w:rFonts w:asciiTheme="majorHAnsi" w:hAnsiTheme="majorHAnsi" w:cstheme="majorHAnsi"/>
          <w:sz w:val="22"/>
          <w:szCs w:val="22"/>
        </w:rPr>
        <w:t xml:space="preserve">Installatie van nieuwe en/of herstelde programmatuur en bestanden in de testomgeving vindt alleen plaats </w:t>
      </w:r>
      <w:r w:rsidR="007D52BC" w:rsidRPr="004F47EE">
        <w:rPr>
          <w:rFonts w:asciiTheme="majorHAnsi" w:hAnsiTheme="majorHAnsi" w:cstheme="majorHAnsi"/>
          <w:sz w:val="22"/>
          <w:szCs w:val="22"/>
        </w:rPr>
        <w:t xml:space="preserve">in overleg met </w:t>
      </w:r>
      <w:r w:rsidRPr="004F47EE">
        <w:rPr>
          <w:rFonts w:asciiTheme="majorHAnsi" w:hAnsiTheme="majorHAnsi" w:cstheme="majorHAnsi"/>
          <w:sz w:val="22"/>
          <w:szCs w:val="22"/>
        </w:rPr>
        <w:t xml:space="preserve">het testmanagement. </w:t>
      </w:r>
    </w:p>
    <w:p w:rsidR="0019319F" w:rsidRPr="004F47EE" w:rsidRDefault="0019319F" w:rsidP="0077083C">
      <w:pPr>
        <w:pStyle w:val="Default"/>
        <w:numPr>
          <w:ilvl w:val="0"/>
          <w:numId w:val="3"/>
        </w:numPr>
        <w:spacing w:after="25"/>
        <w:rPr>
          <w:rFonts w:asciiTheme="majorHAnsi" w:hAnsiTheme="majorHAnsi" w:cstheme="majorHAnsi"/>
          <w:sz w:val="22"/>
          <w:szCs w:val="22"/>
        </w:rPr>
      </w:pPr>
      <w:r w:rsidRPr="004F47EE">
        <w:rPr>
          <w:rFonts w:asciiTheme="majorHAnsi" w:hAnsiTheme="majorHAnsi" w:cstheme="majorHAnsi"/>
          <w:sz w:val="22"/>
          <w:szCs w:val="22"/>
        </w:rPr>
        <w:t>De ketentest</w:t>
      </w:r>
      <w:r w:rsidR="006B7D18" w:rsidRPr="004F47EE">
        <w:rPr>
          <w:rFonts w:asciiTheme="majorHAnsi" w:hAnsiTheme="majorHAnsi" w:cstheme="majorHAnsi"/>
          <w:sz w:val="22"/>
          <w:szCs w:val="22"/>
        </w:rPr>
        <w:t>s</w:t>
      </w:r>
      <w:r w:rsidRPr="004F47EE">
        <w:rPr>
          <w:rFonts w:asciiTheme="majorHAnsi" w:hAnsiTheme="majorHAnsi" w:cstheme="majorHAnsi"/>
          <w:sz w:val="22"/>
          <w:szCs w:val="22"/>
        </w:rPr>
        <w:t xml:space="preserve"> vind</w:t>
      </w:r>
      <w:r w:rsidR="006B7D18" w:rsidRPr="004F47EE">
        <w:rPr>
          <w:rFonts w:asciiTheme="majorHAnsi" w:hAnsiTheme="majorHAnsi" w:cstheme="majorHAnsi"/>
          <w:sz w:val="22"/>
          <w:szCs w:val="22"/>
        </w:rPr>
        <w:t>en</w:t>
      </w:r>
      <w:r w:rsidRPr="004F47EE">
        <w:rPr>
          <w:rFonts w:asciiTheme="majorHAnsi" w:hAnsiTheme="majorHAnsi" w:cstheme="majorHAnsi"/>
          <w:sz w:val="22"/>
          <w:szCs w:val="22"/>
        </w:rPr>
        <w:t xml:space="preserve"> plaats in de periode 1 oktober-31 december 2017; de veldtest</w:t>
      </w:r>
      <w:r w:rsidR="006B7D18" w:rsidRPr="004F47EE">
        <w:rPr>
          <w:rFonts w:asciiTheme="majorHAnsi" w:hAnsiTheme="majorHAnsi" w:cstheme="majorHAnsi"/>
          <w:sz w:val="22"/>
          <w:szCs w:val="22"/>
        </w:rPr>
        <w:t>s</w:t>
      </w:r>
      <w:r w:rsidRPr="004F47EE">
        <w:rPr>
          <w:rFonts w:asciiTheme="majorHAnsi" w:hAnsiTheme="majorHAnsi" w:cstheme="majorHAnsi"/>
          <w:sz w:val="22"/>
          <w:szCs w:val="22"/>
        </w:rPr>
        <w:t xml:space="preserve"> in de periode 1 januari- 1 april 2018</w:t>
      </w:r>
    </w:p>
    <w:p w:rsidR="00290C6D" w:rsidRPr="00FF30CB" w:rsidRDefault="00290C6D" w:rsidP="00290C6D">
      <w:pPr>
        <w:pStyle w:val="Default"/>
        <w:rPr>
          <w:sz w:val="22"/>
          <w:szCs w:val="22"/>
        </w:rPr>
      </w:pPr>
    </w:p>
    <w:p w:rsidR="009F162A" w:rsidRPr="00C0356F" w:rsidRDefault="006826F7" w:rsidP="00290C6D">
      <w:pPr>
        <w:rPr>
          <w:rFonts w:asciiTheme="majorHAnsi" w:hAnsiTheme="majorHAnsi" w:cstheme="majorHAnsi"/>
        </w:rPr>
      </w:pPr>
      <w:r w:rsidRPr="006826F7">
        <w:rPr>
          <w:rFonts w:asciiTheme="majorHAnsi" w:hAnsiTheme="majorHAnsi" w:cstheme="majorHAnsi"/>
        </w:rPr>
        <w:t xml:space="preserve">De randvoorwaarden en uitgangspunten worden waar nodig verder uitgewerkt en geconcretiseerd in de detailtestplannen. </w:t>
      </w:r>
    </w:p>
    <w:p w:rsidR="0019319F" w:rsidRPr="00C0356F" w:rsidRDefault="006826F7" w:rsidP="001B1174">
      <w:pPr>
        <w:pStyle w:val="Kop1"/>
      </w:pPr>
      <w:bookmarkStart w:id="9" w:name="_Toc483215000"/>
      <w:r w:rsidRPr="006826F7">
        <w:lastRenderedPageBreak/>
        <w:t>5 Samenhang testplannen</w:t>
      </w:r>
      <w:bookmarkEnd w:id="9"/>
    </w:p>
    <w:p w:rsidR="005A075F" w:rsidRPr="00C0356F" w:rsidRDefault="006826F7" w:rsidP="00290C6D">
      <w:pPr>
        <w:rPr>
          <w:rFonts w:asciiTheme="majorHAnsi" w:hAnsiTheme="majorHAnsi" w:cstheme="majorHAnsi"/>
        </w:rPr>
      </w:pPr>
      <w:r w:rsidRPr="006826F7">
        <w:rPr>
          <w:rFonts w:asciiTheme="majorHAnsi" w:hAnsiTheme="majorHAnsi" w:cstheme="majorHAnsi"/>
        </w:rPr>
        <w:t xml:space="preserve">Dit </w:t>
      </w:r>
      <w:r w:rsidRPr="006826F7">
        <w:rPr>
          <w:rFonts w:asciiTheme="majorHAnsi" w:hAnsiTheme="majorHAnsi" w:cstheme="majorHAnsi"/>
          <w:u w:val="single"/>
        </w:rPr>
        <w:t>Mastertestplan</w:t>
      </w:r>
      <w:r w:rsidRPr="006826F7">
        <w:rPr>
          <w:rFonts w:asciiTheme="majorHAnsi" w:hAnsiTheme="majorHAnsi" w:cstheme="majorHAnsi"/>
        </w:rPr>
        <w:t xml:space="preserve"> behoort bij de </w:t>
      </w:r>
      <w:r w:rsidRPr="006826F7">
        <w:rPr>
          <w:rFonts w:asciiTheme="majorHAnsi" w:hAnsiTheme="majorHAnsi" w:cstheme="majorHAnsi"/>
          <w:u w:val="single"/>
        </w:rPr>
        <w:t>Ketenimplementatieplannen PO en VO/MBO (KIP)</w:t>
      </w:r>
      <w:r w:rsidRPr="006826F7">
        <w:rPr>
          <w:rFonts w:asciiTheme="majorHAnsi" w:hAnsiTheme="majorHAnsi" w:cstheme="majorHAnsi"/>
        </w:rPr>
        <w:t>, en geeft met name het raamwerk voor de fasen: “3 ketentesten” en “4 veldtesten” uit dat plan.</w:t>
      </w:r>
    </w:p>
    <w:p w:rsidR="005A075F" w:rsidRPr="00C0356F" w:rsidRDefault="006826F7" w:rsidP="00290C6D">
      <w:pPr>
        <w:rPr>
          <w:rFonts w:asciiTheme="majorHAnsi" w:hAnsiTheme="majorHAnsi" w:cstheme="majorHAnsi"/>
        </w:rPr>
      </w:pPr>
      <w:r w:rsidRPr="006826F7">
        <w:rPr>
          <w:rFonts w:asciiTheme="majorHAnsi" w:hAnsiTheme="majorHAnsi" w:cstheme="majorHAnsi"/>
        </w:rPr>
        <w:t>Dit raamwerk vormt de basis voor drie sectorketentestplannen voor respectievelijk PO, VO en MBO.</w:t>
      </w:r>
    </w:p>
    <w:p w:rsidR="005A075F" w:rsidRPr="00C0356F" w:rsidRDefault="006826F7" w:rsidP="00290C6D">
      <w:pPr>
        <w:rPr>
          <w:rFonts w:asciiTheme="majorHAnsi" w:hAnsiTheme="majorHAnsi" w:cstheme="majorHAnsi"/>
        </w:rPr>
      </w:pPr>
      <w:r w:rsidRPr="006826F7">
        <w:rPr>
          <w:rFonts w:asciiTheme="majorHAnsi" w:hAnsiTheme="majorHAnsi" w:cstheme="majorHAnsi"/>
        </w:rPr>
        <w:t>In de sectorplannen worden randvoorwaarden, uitgangspunten en aannames nader gespecificeerd, en wordt voor die sector vastgesteld welke partijen deelnemen en op welke wijze de afgesproken planning wordt beheerst en wat daarbij de rolverdeling van de diverse par</w:t>
      </w:r>
      <w:r w:rsidR="003F3F48">
        <w:rPr>
          <w:rFonts w:asciiTheme="majorHAnsi" w:hAnsiTheme="majorHAnsi" w:cstheme="majorHAnsi"/>
        </w:rPr>
        <w:t>t</w:t>
      </w:r>
      <w:r w:rsidRPr="006826F7">
        <w:rPr>
          <w:rFonts w:asciiTheme="majorHAnsi" w:hAnsiTheme="majorHAnsi" w:cstheme="majorHAnsi"/>
        </w:rPr>
        <w:t>ijen is.</w:t>
      </w:r>
    </w:p>
    <w:p w:rsidR="0051573A" w:rsidRPr="00C0356F" w:rsidRDefault="006826F7" w:rsidP="00290C6D">
      <w:pPr>
        <w:rPr>
          <w:rFonts w:asciiTheme="majorHAnsi" w:hAnsiTheme="majorHAnsi" w:cstheme="majorHAnsi"/>
        </w:rPr>
      </w:pPr>
      <w:r w:rsidRPr="006826F7">
        <w:rPr>
          <w:rFonts w:asciiTheme="majorHAnsi" w:hAnsiTheme="majorHAnsi" w:cstheme="majorHAnsi"/>
        </w:rPr>
        <w:t>Binnen elke sector worden detailtestplannen voor specifieke onderwerpen gemaakt die borgen dat alle afgesproken testsituaties ook daadwerkelijk worden getest en dat waar nodig systeemaanpassingen tijdig worden gerealiseerd en opnieuw getest.</w:t>
      </w:r>
    </w:p>
    <w:p w:rsidR="0019319F" w:rsidRPr="00C0356F" w:rsidRDefault="0019319F" w:rsidP="00290C6D">
      <w:pPr>
        <w:rPr>
          <w:rFonts w:asciiTheme="majorHAnsi" w:hAnsiTheme="majorHAnsi" w:cstheme="majorHAnsi"/>
        </w:rPr>
      </w:pPr>
    </w:p>
    <w:p w:rsidR="00061FD4" w:rsidRPr="00C0356F" w:rsidRDefault="00FF0DB1" w:rsidP="00290C6D">
      <w:pPr>
        <w:rPr>
          <w:rFonts w:asciiTheme="majorHAnsi" w:hAnsiTheme="majorHAnsi" w:cstheme="majorHAnsi"/>
        </w:rPr>
      </w:pPr>
      <w:r>
        <w:rPr>
          <w:rFonts w:asciiTheme="majorHAnsi" w:hAnsiTheme="majorHAnsi" w:cstheme="majorHAnsi"/>
          <w:noProof/>
          <w:lang w:val="en-US"/>
        </w:rPr>
        <w:drawing>
          <wp:inline distT="0" distB="0" distL="0" distR="0">
            <wp:extent cx="5181600" cy="5019675"/>
            <wp:effectExtent l="1905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5181600" cy="5019675"/>
                    </a:xfrm>
                    <a:prstGeom prst="rect">
                      <a:avLst/>
                    </a:prstGeom>
                    <a:noFill/>
                    <a:ln w="9525">
                      <a:noFill/>
                      <a:miter lim="800000"/>
                      <a:headEnd/>
                      <a:tailEnd/>
                    </a:ln>
                  </pic:spPr>
                </pic:pic>
              </a:graphicData>
            </a:graphic>
          </wp:inline>
        </w:drawing>
      </w:r>
    </w:p>
    <w:p w:rsidR="0077083C" w:rsidRPr="00C0356F" w:rsidRDefault="006826F7" w:rsidP="001B1174">
      <w:pPr>
        <w:pStyle w:val="Kop1"/>
      </w:pPr>
      <w:bookmarkStart w:id="10" w:name="_Toc483215001"/>
      <w:r w:rsidRPr="006826F7">
        <w:lastRenderedPageBreak/>
        <w:t>6 Planning</w:t>
      </w:r>
      <w:bookmarkEnd w:id="10"/>
    </w:p>
    <w:p w:rsidR="006B7D18" w:rsidRPr="00C0356F" w:rsidRDefault="006826F7" w:rsidP="001B1174">
      <w:pPr>
        <w:pStyle w:val="Kop2"/>
      </w:pPr>
      <w:bookmarkStart w:id="11" w:name="_Toc483215002"/>
      <w:r w:rsidRPr="006826F7">
        <w:t>6.1 Voorafgaand aan de ketentests</w:t>
      </w:r>
      <w:bookmarkEnd w:id="11"/>
    </w:p>
    <w:p w:rsidR="006B7D18" w:rsidRPr="00C0356F" w:rsidRDefault="006826F7" w:rsidP="00290C6D">
      <w:pPr>
        <w:rPr>
          <w:rFonts w:asciiTheme="majorHAnsi" w:hAnsiTheme="majorHAnsi" w:cstheme="majorHAnsi"/>
        </w:rPr>
      </w:pPr>
      <w:r w:rsidRPr="006826F7">
        <w:rPr>
          <w:rFonts w:asciiTheme="majorHAnsi" w:hAnsiTheme="majorHAnsi" w:cstheme="majorHAnsi"/>
        </w:rPr>
        <w:t xml:space="preserve">Het PVE voor de Nummervoorziening is in april 2017 duidelijk en vastgesteld, wat inhoudt dat de partijen vanaf dat moment hun systemen kunnen aanpassen en hun eigen systeem en acceptatietest hebben uitgevoerd voor 1 oktober 2017. De aanpassingen dienen voor 1 oktober gereed gemeld te zijn. Door middel van een </w:t>
      </w:r>
      <w:proofErr w:type="spellStart"/>
      <w:r w:rsidRPr="006826F7">
        <w:rPr>
          <w:rFonts w:asciiTheme="majorHAnsi" w:hAnsiTheme="majorHAnsi" w:cstheme="majorHAnsi"/>
        </w:rPr>
        <w:t>self</w:t>
      </w:r>
      <w:proofErr w:type="spellEnd"/>
      <w:r w:rsidRPr="006826F7">
        <w:rPr>
          <w:rFonts w:asciiTheme="majorHAnsi" w:hAnsiTheme="majorHAnsi" w:cstheme="majorHAnsi"/>
        </w:rPr>
        <w:t xml:space="preserve"> assessment  op basis van de checklists melden ketenpartijen zich voor die datum ‘klaar voor de ketentests’. In de eerste week van september melden alle deelnemende partijen eventuele afwijkingen t.o.v. hun eigen planning voor de noodzakelijke systeemaanpassingen. </w:t>
      </w:r>
    </w:p>
    <w:p w:rsidR="006B7D18" w:rsidRPr="00C0356F" w:rsidRDefault="006826F7" w:rsidP="001B1174">
      <w:pPr>
        <w:pStyle w:val="Kop2"/>
      </w:pPr>
      <w:bookmarkStart w:id="12" w:name="_Toc483215003"/>
      <w:r w:rsidRPr="006826F7">
        <w:t>6.2. Fase ketentests</w:t>
      </w:r>
      <w:bookmarkEnd w:id="12"/>
    </w:p>
    <w:p w:rsidR="006B7D18" w:rsidRPr="00C0356F" w:rsidRDefault="006826F7" w:rsidP="006B7D18">
      <w:pPr>
        <w:pStyle w:val="Geenafstand"/>
        <w:spacing w:after="120"/>
        <w:rPr>
          <w:rFonts w:asciiTheme="majorHAnsi" w:hAnsiTheme="majorHAnsi" w:cstheme="majorHAnsi"/>
          <w:b/>
          <w:sz w:val="22"/>
          <w:szCs w:val="22"/>
        </w:rPr>
      </w:pPr>
      <w:r w:rsidRPr="006826F7">
        <w:rPr>
          <w:rFonts w:asciiTheme="majorHAnsi" w:hAnsiTheme="majorHAnsi" w:cstheme="majorHAnsi"/>
          <w:sz w:val="22"/>
          <w:szCs w:val="22"/>
        </w:rPr>
        <w:t>Het KIP duidt deze fase aan als:</w:t>
      </w:r>
      <w:r w:rsidRPr="006826F7">
        <w:rPr>
          <w:rFonts w:asciiTheme="majorHAnsi" w:hAnsiTheme="majorHAnsi" w:cstheme="majorHAnsi"/>
          <w:b/>
          <w:sz w:val="22"/>
          <w:szCs w:val="22"/>
        </w:rPr>
        <w:t xml:space="preserve"> </w:t>
      </w:r>
    </w:p>
    <w:p w:rsidR="006B7D18" w:rsidRPr="00C0356F" w:rsidRDefault="006826F7" w:rsidP="006B7D18">
      <w:pPr>
        <w:pStyle w:val="Geenafstand"/>
        <w:spacing w:after="120"/>
        <w:rPr>
          <w:rFonts w:asciiTheme="majorHAnsi" w:hAnsiTheme="majorHAnsi" w:cstheme="majorHAnsi"/>
          <w:i/>
          <w:sz w:val="22"/>
          <w:szCs w:val="22"/>
        </w:rPr>
      </w:pPr>
      <w:r w:rsidRPr="006826F7">
        <w:rPr>
          <w:rFonts w:asciiTheme="majorHAnsi" w:hAnsiTheme="majorHAnsi" w:cstheme="majorHAnsi"/>
          <w:i/>
          <w:sz w:val="22"/>
          <w:szCs w:val="22"/>
        </w:rPr>
        <w:t xml:space="preserve">Oefenen met dummy data in acceptatie, nog zonder scholen: d.w.z. bewijzen dat alles technisch werkt: één op één tussen twee ketenpartners en vervolgens door de hele keten heen. Klaar = in principe </w:t>
      </w:r>
      <w:r w:rsidRPr="006826F7">
        <w:rPr>
          <w:rFonts w:asciiTheme="majorHAnsi" w:hAnsiTheme="majorHAnsi" w:cstheme="majorHAnsi"/>
          <w:i/>
          <w:sz w:val="22"/>
          <w:szCs w:val="22"/>
          <w:u w:val="single"/>
        </w:rPr>
        <w:t>technisch</w:t>
      </w:r>
      <w:r w:rsidRPr="006826F7">
        <w:rPr>
          <w:rFonts w:asciiTheme="majorHAnsi" w:hAnsiTheme="majorHAnsi" w:cstheme="majorHAnsi"/>
          <w:i/>
          <w:sz w:val="22"/>
          <w:szCs w:val="22"/>
        </w:rPr>
        <w:t xml:space="preserve"> live gang mogelijk</w:t>
      </w:r>
    </w:p>
    <w:p w:rsidR="00515744" w:rsidRPr="00C0356F" w:rsidRDefault="006826F7" w:rsidP="00290C6D">
      <w:pPr>
        <w:rPr>
          <w:rFonts w:asciiTheme="majorHAnsi" w:hAnsiTheme="majorHAnsi" w:cstheme="majorHAnsi"/>
        </w:rPr>
      </w:pPr>
      <w:r w:rsidRPr="006826F7">
        <w:rPr>
          <w:rFonts w:asciiTheme="majorHAnsi" w:hAnsiTheme="majorHAnsi" w:cstheme="majorHAnsi"/>
        </w:rPr>
        <w:t>In deze fase worden zowel alle afzonderlijke koppelvlakken tussen telkens twee systemen getest, als ook gehele ketens op de technische en functionele uitvoerbaarheid van de relevante processen.</w:t>
      </w:r>
    </w:p>
    <w:p w:rsidR="00F61459" w:rsidRPr="00C0356F" w:rsidRDefault="006826F7" w:rsidP="00290C6D">
      <w:pPr>
        <w:rPr>
          <w:rFonts w:asciiTheme="majorHAnsi" w:hAnsiTheme="majorHAnsi" w:cstheme="majorHAnsi"/>
        </w:rPr>
      </w:pPr>
      <w:r w:rsidRPr="006826F7">
        <w:rPr>
          <w:rFonts w:asciiTheme="majorHAnsi" w:hAnsiTheme="majorHAnsi" w:cstheme="majorHAnsi"/>
        </w:rPr>
        <w:t>In de maand oktober vinden de testen van de koppelvlakken tussen twee opvolgende partijen in de keten plaats en in november de tests van de hele keten. Tot 1 januari 2018 is er dan tijd om eventuele problemen op te lossen.</w:t>
      </w:r>
    </w:p>
    <w:p w:rsidR="00C6248C" w:rsidRPr="00C0356F" w:rsidRDefault="006826F7" w:rsidP="001B1174">
      <w:pPr>
        <w:pStyle w:val="Kop2"/>
      </w:pPr>
      <w:bookmarkStart w:id="13" w:name="_Toc483215004"/>
      <w:r w:rsidRPr="006826F7">
        <w:t>6.3 Fase veldtests</w:t>
      </w:r>
      <w:bookmarkEnd w:id="13"/>
    </w:p>
    <w:p w:rsidR="006B7D18" w:rsidRPr="00C0356F" w:rsidRDefault="006826F7" w:rsidP="00290C6D">
      <w:pPr>
        <w:rPr>
          <w:rFonts w:asciiTheme="majorHAnsi" w:hAnsiTheme="majorHAnsi" w:cstheme="majorHAnsi"/>
        </w:rPr>
      </w:pPr>
      <w:r w:rsidRPr="006826F7">
        <w:rPr>
          <w:rFonts w:asciiTheme="majorHAnsi" w:hAnsiTheme="majorHAnsi" w:cstheme="majorHAnsi"/>
        </w:rPr>
        <w:t xml:space="preserve">In Q1 2018 vinden de veldtests plaats, volgens het KIP: </w:t>
      </w:r>
    </w:p>
    <w:p w:rsidR="006B7D18" w:rsidRPr="00C0356F" w:rsidRDefault="006826F7" w:rsidP="00290C6D">
      <w:pPr>
        <w:rPr>
          <w:rFonts w:asciiTheme="majorHAnsi" w:hAnsiTheme="majorHAnsi" w:cstheme="majorHAnsi"/>
          <w:i/>
        </w:rPr>
      </w:pPr>
      <w:r w:rsidRPr="006826F7">
        <w:rPr>
          <w:rFonts w:asciiTheme="majorHAnsi" w:hAnsiTheme="majorHAnsi" w:cstheme="majorHAnsi"/>
          <w:i/>
        </w:rPr>
        <w:t xml:space="preserve">Testen met representatieve combinaties van scholen en ketenpartners en </w:t>
      </w:r>
      <w:r w:rsidRPr="006826F7">
        <w:rPr>
          <w:rFonts w:asciiTheme="majorHAnsi" w:hAnsiTheme="majorHAnsi" w:cstheme="majorHAnsi"/>
          <w:i/>
          <w:u w:val="single"/>
        </w:rPr>
        <w:t>echte data;</w:t>
      </w:r>
      <w:r w:rsidRPr="006826F7">
        <w:rPr>
          <w:rFonts w:asciiTheme="majorHAnsi" w:hAnsiTheme="majorHAnsi" w:cstheme="majorHAnsi"/>
          <w:i/>
        </w:rPr>
        <w:t xml:space="preserve"> in live omgeving alle use cases in de praktijk uitproberen.</w:t>
      </w:r>
    </w:p>
    <w:p w:rsidR="00267038" w:rsidRPr="00C0356F" w:rsidRDefault="006826F7" w:rsidP="00290C6D">
      <w:pPr>
        <w:rPr>
          <w:rFonts w:asciiTheme="majorHAnsi" w:hAnsiTheme="majorHAnsi" w:cstheme="majorHAnsi"/>
        </w:rPr>
      </w:pPr>
      <w:r w:rsidRPr="006826F7">
        <w:rPr>
          <w:rFonts w:asciiTheme="majorHAnsi" w:hAnsiTheme="majorHAnsi" w:cstheme="majorHAnsi"/>
        </w:rPr>
        <w:t>Voorwaarde 1: de in de veldtest betrokken partijen gebruiken correct werkende aangepaste systemen, die technisch correct met elkaar kunnen communiceren, wat blijkt uit geslaagde ketentests</w:t>
      </w:r>
    </w:p>
    <w:p w:rsidR="00267038" w:rsidRPr="00C0356F" w:rsidRDefault="006826F7" w:rsidP="00290C6D">
      <w:pPr>
        <w:rPr>
          <w:rFonts w:asciiTheme="majorHAnsi" w:hAnsiTheme="majorHAnsi" w:cstheme="majorHAnsi"/>
        </w:rPr>
      </w:pPr>
      <w:r w:rsidRPr="006826F7">
        <w:rPr>
          <w:rFonts w:asciiTheme="majorHAnsi" w:hAnsiTheme="majorHAnsi" w:cstheme="majorHAnsi"/>
        </w:rPr>
        <w:t>Voorwaarde 2: er moet een wettelijke basis zijn voor gebruik van ECK-ID in de veldtestomgeving</w:t>
      </w:r>
    </w:p>
    <w:p w:rsidR="00267038" w:rsidRPr="00C0356F" w:rsidRDefault="006826F7" w:rsidP="00290C6D">
      <w:pPr>
        <w:rPr>
          <w:rFonts w:asciiTheme="majorHAnsi" w:hAnsiTheme="majorHAnsi" w:cstheme="majorHAnsi"/>
        </w:rPr>
      </w:pPr>
      <w:r w:rsidRPr="006826F7">
        <w:rPr>
          <w:rFonts w:asciiTheme="majorHAnsi" w:hAnsiTheme="majorHAnsi" w:cstheme="majorHAnsi"/>
        </w:rPr>
        <w:t>De detailplanning voor de fase veldtests wordt afgerond tijdens de fase ketentests, gebruikmakend van de daarbij opgedane ervaringen en resultaten.</w:t>
      </w:r>
    </w:p>
    <w:p w:rsidR="00F61459" w:rsidRPr="00C0356F" w:rsidRDefault="006826F7" w:rsidP="001B1174">
      <w:pPr>
        <w:pStyle w:val="Kop2"/>
      </w:pPr>
      <w:bookmarkStart w:id="14" w:name="_Toc483215005"/>
      <w:r w:rsidRPr="006826F7">
        <w:t>6.4 Opleveren plannen</w:t>
      </w:r>
      <w:bookmarkEnd w:id="14"/>
    </w:p>
    <w:p w:rsidR="00061FD4" w:rsidRPr="00C0356F" w:rsidRDefault="006826F7" w:rsidP="00290C6D">
      <w:pPr>
        <w:rPr>
          <w:rFonts w:asciiTheme="majorHAnsi" w:hAnsiTheme="majorHAnsi" w:cstheme="majorHAnsi"/>
        </w:rPr>
      </w:pPr>
      <w:r w:rsidRPr="006826F7">
        <w:rPr>
          <w:rFonts w:asciiTheme="majorHAnsi" w:hAnsiTheme="majorHAnsi" w:cstheme="majorHAnsi"/>
        </w:rPr>
        <w:t>Dit MTP en de sectorplannen dienen gereed te zijn op 1 juli 2017, d.w.z. aan het eind van de “voorbereidingsfase” uit het KIP. De detailplannen voor de ketentests van fase 3 dienen gereed te zijn per 1 september 2017, die voor de veldtests per 1 november 2017.</w:t>
      </w:r>
    </w:p>
    <w:p w:rsidR="00762BCA" w:rsidRPr="00C0356F" w:rsidRDefault="006826F7" w:rsidP="001B1174">
      <w:pPr>
        <w:pStyle w:val="Kop1"/>
      </w:pPr>
      <w:bookmarkStart w:id="15" w:name="_Toc483215006"/>
      <w:r w:rsidRPr="006826F7">
        <w:lastRenderedPageBreak/>
        <w:t>7 Governance</w:t>
      </w:r>
      <w:bookmarkEnd w:id="15"/>
    </w:p>
    <w:p w:rsidR="00E1619C" w:rsidRPr="00C0356F" w:rsidRDefault="006826F7" w:rsidP="001B1174">
      <w:pPr>
        <w:pStyle w:val="Kop2"/>
      </w:pPr>
      <w:bookmarkStart w:id="16" w:name="_Toc483215007"/>
      <w:r w:rsidRPr="006826F7">
        <w:t>7.1 Coördinatie samenhang plannen</w:t>
      </w:r>
      <w:bookmarkEnd w:id="16"/>
    </w:p>
    <w:p w:rsidR="00E748E9" w:rsidRPr="00C0356F" w:rsidRDefault="006826F7" w:rsidP="00E748E9">
      <w:pPr>
        <w:rPr>
          <w:rFonts w:asciiTheme="majorHAnsi" w:hAnsiTheme="majorHAnsi" w:cstheme="majorHAnsi"/>
        </w:rPr>
      </w:pPr>
      <w:r w:rsidRPr="006826F7">
        <w:rPr>
          <w:rFonts w:asciiTheme="majorHAnsi" w:hAnsiTheme="majorHAnsi" w:cstheme="majorHAnsi"/>
        </w:rPr>
        <w:t xml:space="preserve">Het programma coördineert de samenhang tussen Keten Implementatieplannen PO en VO/MBO, Plan van </w:t>
      </w:r>
      <w:r w:rsidR="00DB2124" w:rsidRPr="006826F7">
        <w:rPr>
          <w:rFonts w:asciiTheme="majorHAnsi" w:hAnsiTheme="majorHAnsi" w:cstheme="majorHAnsi"/>
        </w:rPr>
        <w:t xml:space="preserve">aanpak </w:t>
      </w:r>
      <w:r w:rsidRPr="006826F7">
        <w:rPr>
          <w:rFonts w:asciiTheme="majorHAnsi" w:hAnsiTheme="majorHAnsi" w:cstheme="majorHAnsi"/>
        </w:rPr>
        <w:t xml:space="preserve">implementatie ECK standaard Distributie en Toegang MBO 2017 – 2018, MTP, sectortestplannen en detailtestplannen, wat onder andere </w:t>
      </w:r>
      <w:r w:rsidR="00DB2124" w:rsidRPr="006826F7">
        <w:rPr>
          <w:rFonts w:asciiTheme="majorHAnsi" w:hAnsiTheme="majorHAnsi" w:cstheme="majorHAnsi"/>
        </w:rPr>
        <w:t xml:space="preserve">bestuurlijk </w:t>
      </w:r>
      <w:r w:rsidRPr="006826F7">
        <w:rPr>
          <w:rFonts w:asciiTheme="majorHAnsi" w:hAnsiTheme="majorHAnsi" w:cstheme="majorHAnsi"/>
        </w:rPr>
        <w:t>inhoudt dat wijzigingen in bovenliggende plannen in de onderliggende plannen worden verwerkt, dat wijzigingsverzoeken uit onderliggende activiteiten worden ingebracht in het EDU-K besluitvormingsproces en dat efficiëntie wordt bevorderd door waar mogelijk over de sectoren heen gebruik te maken van dezelfde aanpak en middelen in de diverse detailplannen.</w:t>
      </w:r>
    </w:p>
    <w:p w:rsidR="00E1619C" w:rsidRPr="00C0356F" w:rsidRDefault="006826F7" w:rsidP="001B1174">
      <w:pPr>
        <w:pStyle w:val="Kop2"/>
      </w:pPr>
      <w:bookmarkStart w:id="17" w:name="_Toc483215008"/>
      <w:r w:rsidRPr="006826F7">
        <w:t>7.2 Bewaken volledigheid testgevallen</w:t>
      </w:r>
      <w:bookmarkEnd w:id="17"/>
    </w:p>
    <w:p w:rsidR="00061FD4" w:rsidRPr="00C0356F" w:rsidRDefault="006826F7" w:rsidP="00290C6D">
      <w:pPr>
        <w:rPr>
          <w:rFonts w:asciiTheme="majorHAnsi" w:hAnsiTheme="majorHAnsi" w:cstheme="majorHAnsi"/>
        </w:rPr>
      </w:pPr>
      <w:r w:rsidRPr="006826F7">
        <w:rPr>
          <w:rFonts w:asciiTheme="majorHAnsi" w:hAnsiTheme="majorHAnsi" w:cstheme="majorHAnsi"/>
        </w:rPr>
        <w:t>In hoofdstuk 2 is aangegeven dat het programma probeert testen en implementatie zo veel mogelijk te laten aansluiten bij de ECK-implementatieactiviteiten die in elke afzonderlijke sector plaatsvinden. Het programma heeft van EDU-K de opdracht gekregen te bewaken dat alle afgesproken use cases met betrekking tot de ECK</w:t>
      </w:r>
      <w:r w:rsidR="002F3821">
        <w:rPr>
          <w:rFonts w:asciiTheme="majorHAnsi" w:hAnsiTheme="majorHAnsi" w:cstheme="majorHAnsi"/>
        </w:rPr>
        <w:t xml:space="preserve"> i</w:t>
      </w:r>
      <w:r w:rsidRPr="006826F7">
        <w:rPr>
          <w:rFonts w:asciiTheme="majorHAnsi" w:hAnsiTheme="majorHAnsi" w:cstheme="majorHAnsi"/>
        </w:rPr>
        <w:t xml:space="preserve">D-implementatie uit het </w:t>
      </w:r>
      <w:r w:rsidR="00DB2124" w:rsidRPr="006826F7">
        <w:rPr>
          <w:rFonts w:asciiTheme="majorHAnsi" w:hAnsiTheme="majorHAnsi" w:cstheme="majorHAnsi"/>
        </w:rPr>
        <w:t xml:space="preserve">programma </w:t>
      </w:r>
      <w:r w:rsidRPr="006826F7">
        <w:rPr>
          <w:rFonts w:asciiTheme="majorHAnsi" w:hAnsiTheme="majorHAnsi" w:cstheme="majorHAnsi"/>
        </w:rPr>
        <w:t xml:space="preserve">worden getest, wat er toe kan leiden dat ook tests moeten worden uitgevoerd die niet vanzelfsprekend deel uitmaken van de in de sectoren lopende projecten. Per geval zal het programma onderzoeken of deze testgevallen kunnen worden toegevoegd aan lopende projecten of dat separaat tests moeten worden georganiseerd. </w:t>
      </w:r>
    </w:p>
    <w:sectPr w:rsidR="00061FD4" w:rsidRPr="00C0356F" w:rsidSect="009F162A">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208A80" w15:done="0"/>
  <w15:commentEx w15:paraId="4EFA4A70" w15:done="0"/>
  <w15:commentEx w15:paraId="0ABF803B" w15:done="0"/>
  <w15:commentEx w15:paraId="26382F54" w15:done="0"/>
  <w15:commentEx w15:paraId="4EF79753" w15:done="0"/>
  <w15:commentEx w15:paraId="09F24ECD" w15:done="0"/>
  <w15:commentEx w15:paraId="315E3932" w15:done="0"/>
  <w15:commentEx w15:paraId="2E5A43D4" w15:done="0"/>
  <w15:commentEx w15:paraId="09C5A8B8" w15:done="0"/>
  <w15:commentEx w15:paraId="07FDFFBE" w15:done="0"/>
  <w15:commentEx w15:paraId="67F3C108" w15:done="0"/>
  <w15:commentEx w15:paraId="3520210F" w15:done="0"/>
  <w15:commentEx w15:paraId="3308C731" w15:done="0"/>
  <w15:commentEx w15:paraId="49187B88" w15:done="0"/>
  <w15:commentEx w15:paraId="283C632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6DB" w:rsidRDefault="008C56DB" w:rsidP="007B79D9">
      <w:pPr>
        <w:spacing w:after="0" w:line="240" w:lineRule="auto"/>
      </w:pPr>
      <w:r>
        <w:separator/>
      </w:r>
    </w:p>
  </w:endnote>
  <w:endnote w:type="continuationSeparator" w:id="0">
    <w:p w:rsidR="008C56DB" w:rsidRDefault="008C56DB" w:rsidP="007B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T Sans">
    <w:panose1 w:val="020B0503020203020204"/>
    <w:charset w:val="00"/>
    <w:family w:val="auto"/>
    <w:pitch w:val="variable"/>
    <w:sig w:usb0="A00002EF" w:usb1="5000204B" w:usb2="00000000" w:usb3="00000000" w:csb0="00000097"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Lato Bold">
    <w:panose1 w:val="020F0802020204030203"/>
    <w:charset w:val="00"/>
    <w:family w:val="auto"/>
    <w:pitch w:val="variable"/>
    <w:sig w:usb0="800000AF" w:usb1="4000604A"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039205"/>
      <w:docPartObj>
        <w:docPartGallery w:val="Page Numbers (Bottom of Page)"/>
        <w:docPartUnique/>
      </w:docPartObj>
    </w:sdtPr>
    <w:sdtEndPr/>
    <w:sdtContent>
      <w:p w:rsidR="00B12852" w:rsidRDefault="00B12852">
        <w:pPr>
          <w:pStyle w:val="Voettekst"/>
          <w:jc w:val="right"/>
        </w:pPr>
        <w:r>
          <w:fldChar w:fldCharType="begin"/>
        </w:r>
        <w:r>
          <w:instrText xml:space="preserve"> PAGE   \* MERGEFORMAT </w:instrText>
        </w:r>
        <w:r>
          <w:fldChar w:fldCharType="separate"/>
        </w:r>
        <w:r w:rsidR="002C5C9D">
          <w:rPr>
            <w:noProof/>
          </w:rPr>
          <w:t>2</w:t>
        </w:r>
        <w:r>
          <w:fldChar w:fldCharType="end"/>
        </w:r>
      </w:p>
    </w:sdtContent>
  </w:sdt>
  <w:p w:rsidR="00B12852" w:rsidRDefault="00B12852">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6DB" w:rsidRDefault="008C56DB" w:rsidP="007B79D9">
      <w:pPr>
        <w:spacing w:after="0" w:line="240" w:lineRule="auto"/>
      </w:pPr>
      <w:r>
        <w:separator/>
      </w:r>
    </w:p>
  </w:footnote>
  <w:footnote w:type="continuationSeparator" w:id="0">
    <w:p w:rsidR="008C56DB" w:rsidRDefault="008C56DB" w:rsidP="007B79D9">
      <w:pPr>
        <w:spacing w:after="0" w:line="240" w:lineRule="auto"/>
      </w:pPr>
      <w:r>
        <w:continuationSeparator/>
      </w:r>
    </w:p>
  </w:footnote>
  <w:footnote w:id="1">
    <w:p w:rsidR="00DE56EE" w:rsidRDefault="00DE56EE">
      <w:pPr>
        <w:pStyle w:val="Voetnoottekst"/>
        <w:rPr>
          <w:sz w:val="16"/>
          <w:szCs w:val="16"/>
        </w:rPr>
      </w:pPr>
      <w:r>
        <w:rPr>
          <w:rStyle w:val="Voetnootmarkering"/>
        </w:rPr>
        <w:footnoteRef/>
      </w:r>
      <w:r>
        <w:t xml:space="preserve"> </w:t>
      </w:r>
      <w:r w:rsidRPr="007B79D9">
        <w:rPr>
          <w:sz w:val="16"/>
          <w:szCs w:val="16"/>
        </w:rPr>
        <w:t xml:space="preserve">In Edu-K van </w:t>
      </w:r>
      <w:r>
        <w:rPr>
          <w:sz w:val="16"/>
          <w:szCs w:val="16"/>
        </w:rPr>
        <w:t xml:space="preserve">8 februari 2017 is besloten de implementatie van de ECK standaard D&amp;T als voorwaarde te zien voor de implementatie van het ECK iD in de sectoren VO en MBO. De coördinatie van beide implementatietrajecten vindt plaats vanuit het programma Nummervoorziening. Met het verruimen van de scope is de naam voor het programma inmiddels aangepast naar programma implementatie ECK. </w:t>
      </w:r>
    </w:p>
    <w:p w:rsidR="00DE56EE" w:rsidRPr="007B79D9" w:rsidRDefault="00DE56EE">
      <w:pPr>
        <w:pStyle w:val="Voetnoottekst"/>
        <w:rPr>
          <w:sz w:val="16"/>
          <w:szCs w:val="16"/>
        </w:rPr>
      </w:pPr>
      <w:r>
        <w:rPr>
          <w:sz w:val="16"/>
          <w:szCs w:val="16"/>
        </w:rPr>
        <w:t>2</w:t>
      </w:r>
      <w:r w:rsidRPr="008F5194">
        <w:rPr>
          <w:sz w:val="16"/>
          <w:szCs w:val="16"/>
        </w:rPr>
        <w:t>De MBO-scholen die al voor het schooljaar 2</w:t>
      </w:r>
      <w:r>
        <w:rPr>
          <w:sz w:val="16"/>
          <w:szCs w:val="16"/>
        </w:rPr>
        <w:t>017-2018 overgaan op de ECK</w:t>
      </w:r>
      <w:r w:rsidRPr="008F5194">
        <w:rPr>
          <w:sz w:val="16"/>
          <w:szCs w:val="16"/>
        </w:rPr>
        <w:t xml:space="preserve">-standaard vallen buiten de scope van dit MTP en vallen onder het testplan dat hoort bij het </w:t>
      </w:r>
      <w:r w:rsidRPr="008F5194">
        <w:rPr>
          <w:rFonts w:cstheme="minorHAnsi"/>
          <w:color w:val="222222"/>
          <w:sz w:val="16"/>
          <w:szCs w:val="16"/>
          <w:shd w:val="clear" w:color="auto" w:fill="FFFFFF"/>
        </w:rPr>
        <w:t>Plan van Aanpak ECK Standaard MBO 2017-2018 en niet het Ketenimplementatieplan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440E"/>
    <w:multiLevelType w:val="hybridMultilevel"/>
    <w:tmpl w:val="1C683F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0B4471"/>
    <w:multiLevelType w:val="hybridMultilevel"/>
    <w:tmpl w:val="CE146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A1443FF"/>
    <w:multiLevelType w:val="hybridMultilevel"/>
    <w:tmpl w:val="995A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E559D7"/>
    <w:multiLevelType w:val="hybridMultilevel"/>
    <w:tmpl w:val="8D0A4A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A265C1E"/>
    <w:multiLevelType w:val="hybridMultilevel"/>
    <w:tmpl w:val="528E6792"/>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57970A69"/>
    <w:multiLevelType w:val="hybridMultilevel"/>
    <w:tmpl w:val="87208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E3D72C0"/>
    <w:multiLevelType w:val="hybridMultilevel"/>
    <w:tmpl w:val="5F965090"/>
    <w:lvl w:ilvl="0" w:tplc="2ADCC188">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gebruiker">
    <w15:presenceInfo w15:providerId="None" w15:userId="Microsoft Office-gebrui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CC"/>
    <w:rsid w:val="000226DB"/>
    <w:rsid w:val="000406B6"/>
    <w:rsid w:val="00042238"/>
    <w:rsid w:val="00061FD4"/>
    <w:rsid w:val="0008397C"/>
    <w:rsid w:val="00096097"/>
    <w:rsid w:val="000C143C"/>
    <w:rsid w:val="00100736"/>
    <w:rsid w:val="00164F9D"/>
    <w:rsid w:val="00174C39"/>
    <w:rsid w:val="0019319F"/>
    <w:rsid w:val="001A216E"/>
    <w:rsid w:val="001B1174"/>
    <w:rsid w:val="001D4E28"/>
    <w:rsid w:val="001D6DAD"/>
    <w:rsid w:val="001E41E8"/>
    <w:rsid w:val="001F1556"/>
    <w:rsid w:val="00236B47"/>
    <w:rsid w:val="00253978"/>
    <w:rsid w:val="00267038"/>
    <w:rsid w:val="00290C6D"/>
    <w:rsid w:val="002C5C9D"/>
    <w:rsid w:val="002E41A2"/>
    <w:rsid w:val="002E75A5"/>
    <w:rsid w:val="002F3821"/>
    <w:rsid w:val="002F3D20"/>
    <w:rsid w:val="00316AF8"/>
    <w:rsid w:val="0032699A"/>
    <w:rsid w:val="003320A1"/>
    <w:rsid w:val="003F39F1"/>
    <w:rsid w:val="003F3F48"/>
    <w:rsid w:val="00417509"/>
    <w:rsid w:val="00434D69"/>
    <w:rsid w:val="004608C7"/>
    <w:rsid w:val="004705AE"/>
    <w:rsid w:val="004F47EE"/>
    <w:rsid w:val="00500324"/>
    <w:rsid w:val="0051160D"/>
    <w:rsid w:val="0051573A"/>
    <w:rsid w:val="00515744"/>
    <w:rsid w:val="00525AB1"/>
    <w:rsid w:val="0053497D"/>
    <w:rsid w:val="00577AB1"/>
    <w:rsid w:val="005A075F"/>
    <w:rsid w:val="005D641A"/>
    <w:rsid w:val="006008C7"/>
    <w:rsid w:val="00624E14"/>
    <w:rsid w:val="00643F4D"/>
    <w:rsid w:val="00663F42"/>
    <w:rsid w:val="006646FF"/>
    <w:rsid w:val="006826F7"/>
    <w:rsid w:val="006B7D18"/>
    <w:rsid w:val="007143A1"/>
    <w:rsid w:val="00762BCA"/>
    <w:rsid w:val="0077083C"/>
    <w:rsid w:val="00783EC0"/>
    <w:rsid w:val="007970E6"/>
    <w:rsid w:val="007A4B3C"/>
    <w:rsid w:val="007B79D9"/>
    <w:rsid w:val="007D1310"/>
    <w:rsid w:val="007D52BC"/>
    <w:rsid w:val="007E0181"/>
    <w:rsid w:val="007F5FCD"/>
    <w:rsid w:val="008410F6"/>
    <w:rsid w:val="00842DCC"/>
    <w:rsid w:val="0085351C"/>
    <w:rsid w:val="008821C6"/>
    <w:rsid w:val="0088597D"/>
    <w:rsid w:val="008A4E6F"/>
    <w:rsid w:val="008B428A"/>
    <w:rsid w:val="008C56DB"/>
    <w:rsid w:val="008E5F19"/>
    <w:rsid w:val="008F5194"/>
    <w:rsid w:val="00904D03"/>
    <w:rsid w:val="00962A44"/>
    <w:rsid w:val="0098207D"/>
    <w:rsid w:val="00985489"/>
    <w:rsid w:val="009B1C56"/>
    <w:rsid w:val="009B5490"/>
    <w:rsid w:val="009B7210"/>
    <w:rsid w:val="009F162A"/>
    <w:rsid w:val="00A011D8"/>
    <w:rsid w:val="00A0706D"/>
    <w:rsid w:val="00A26C38"/>
    <w:rsid w:val="00A43D34"/>
    <w:rsid w:val="00A71260"/>
    <w:rsid w:val="00AB514A"/>
    <w:rsid w:val="00AE4D88"/>
    <w:rsid w:val="00B127B9"/>
    <w:rsid w:val="00B12852"/>
    <w:rsid w:val="00B2443D"/>
    <w:rsid w:val="00B3047A"/>
    <w:rsid w:val="00BA0261"/>
    <w:rsid w:val="00BA2386"/>
    <w:rsid w:val="00BB2B21"/>
    <w:rsid w:val="00C0356F"/>
    <w:rsid w:val="00C6248C"/>
    <w:rsid w:val="00C62EBA"/>
    <w:rsid w:val="00C7031E"/>
    <w:rsid w:val="00C70440"/>
    <w:rsid w:val="00C71666"/>
    <w:rsid w:val="00C75856"/>
    <w:rsid w:val="00CA7C19"/>
    <w:rsid w:val="00CC0266"/>
    <w:rsid w:val="00D503EB"/>
    <w:rsid w:val="00DB2124"/>
    <w:rsid w:val="00DE56EE"/>
    <w:rsid w:val="00E1619C"/>
    <w:rsid w:val="00E2296E"/>
    <w:rsid w:val="00E34201"/>
    <w:rsid w:val="00E513A0"/>
    <w:rsid w:val="00E748E9"/>
    <w:rsid w:val="00EA5F16"/>
    <w:rsid w:val="00EB33F5"/>
    <w:rsid w:val="00EE1EBD"/>
    <w:rsid w:val="00F15464"/>
    <w:rsid w:val="00F53F5C"/>
    <w:rsid w:val="00F61459"/>
    <w:rsid w:val="00F82A40"/>
    <w:rsid w:val="00F87336"/>
    <w:rsid w:val="00FA2580"/>
    <w:rsid w:val="00FB41D8"/>
    <w:rsid w:val="00FF0DB1"/>
    <w:rsid w:val="00FF30C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1B11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al"/>
    <w:next w:val="Normaal"/>
    <w:link w:val="Kop2Teken"/>
    <w:uiPriority w:val="9"/>
    <w:unhideWhenUsed/>
    <w:qFormat/>
    <w:rsid w:val="001B11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42DCC"/>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Normaal"/>
    <w:link w:val="BallontekstChar"/>
    <w:uiPriority w:val="99"/>
    <w:semiHidden/>
    <w:unhideWhenUsed/>
    <w:rsid w:val="002F3D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3D20"/>
    <w:rPr>
      <w:rFonts w:ascii="Tahoma" w:hAnsi="Tahoma" w:cs="Tahoma"/>
      <w:sz w:val="16"/>
      <w:szCs w:val="16"/>
    </w:rPr>
  </w:style>
  <w:style w:type="paragraph" w:styleId="Geenafstand">
    <w:name w:val="No Spacing"/>
    <w:aliases w:val="Edu-K broodtekst"/>
    <w:basedOn w:val="Normaal"/>
    <w:uiPriority w:val="99"/>
    <w:qFormat/>
    <w:rsid w:val="006B7D18"/>
    <w:pPr>
      <w:widowControl w:val="0"/>
      <w:spacing w:after="0" w:line="260" w:lineRule="atLeast"/>
    </w:pPr>
    <w:rPr>
      <w:rFonts w:ascii="PT Sans" w:eastAsia="MS ??" w:hAnsi="PT Sans" w:cs="Verdana"/>
      <w:sz w:val="18"/>
      <w:szCs w:val="18"/>
      <w:lang w:eastAsia="zh-TW" w:bidi="hi-IN"/>
    </w:rPr>
  </w:style>
  <w:style w:type="table" w:styleId="Tabelraster">
    <w:name w:val="Table Grid"/>
    <w:basedOn w:val="Standaardtabel"/>
    <w:uiPriority w:val="59"/>
    <w:rsid w:val="00253978"/>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Normaal"/>
    <w:link w:val="VoetnoottekstChar"/>
    <w:uiPriority w:val="99"/>
    <w:unhideWhenUsed/>
    <w:rsid w:val="007B79D9"/>
    <w:pPr>
      <w:spacing w:after="0" w:line="240" w:lineRule="auto"/>
    </w:pPr>
    <w:rPr>
      <w:sz w:val="24"/>
      <w:szCs w:val="24"/>
    </w:rPr>
  </w:style>
  <w:style w:type="character" w:customStyle="1" w:styleId="VoetnoottekstChar">
    <w:name w:val="Voetnoottekst Char"/>
    <w:basedOn w:val="Standaardalinea-lettertype"/>
    <w:link w:val="Voetnoottekst"/>
    <w:uiPriority w:val="99"/>
    <w:rsid w:val="007B79D9"/>
    <w:rPr>
      <w:sz w:val="24"/>
      <w:szCs w:val="24"/>
    </w:rPr>
  </w:style>
  <w:style w:type="character" w:styleId="Voetnootmarkering">
    <w:name w:val="footnote reference"/>
    <w:basedOn w:val="Standaardalinea-lettertype"/>
    <w:uiPriority w:val="99"/>
    <w:unhideWhenUsed/>
    <w:rsid w:val="007B79D9"/>
    <w:rPr>
      <w:vertAlign w:val="superscript"/>
    </w:rPr>
  </w:style>
  <w:style w:type="paragraph" w:styleId="Normaalweb">
    <w:name w:val="Normal (Web)"/>
    <w:basedOn w:val="Normaal"/>
    <w:uiPriority w:val="99"/>
    <w:semiHidden/>
    <w:unhideWhenUsed/>
    <w:rsid w:val="00A26C38"/>
    <w:pPr>
      <w:spacing w:before="100" w:beforeAutospacing="1" w:after="100" w:afterAutospacing="1" w:line="240" w:lineRule="auto"/>
    </w:pPr>
    <w:rPr>
      <w:rFonts w:ascii="Times" w:hAnsi="Times" w:cs="Times New Roman"/>
      <w:sz w:val="20"/>
      <w:szCs w:val="20"/>
    </w:rPr>
  </w:style>
  <w:style w:type="character" w:styleId="Verwijzingopmerking">
    <w:name w:val="annotation reference"/>
    <w:basedOn w:val="Standaardalinea-lettertype"/>
    <w:uiPriority w:val="99"/>
    <w:semiHidden/>
    <w:unhideWhenUsed/>
    <w:rsid w:val="007D1310"/>
    <w:rPr>
      <w:sz w:val="18"/>
      <w:szCs w:val="18"/>
    </w:rPr>
  </w:style>
  <w:style w:type="paragraph" w:styleId="Tekstopmerking">
    <w:name w:val="annotation text"/>
    <w:basedOn w:val="Normaal"/>
    <w:link w:val="TekstopmerkingChar"/>
    <w:uiPriority w:val="99"/>
    <w:semiHidden/>
    <w:unhideWhenUsed/>
    <w:rsid w:val="007D1310"/>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7D1310"/>
    <w:rPr>
      <w:sz w:val="24"/>
      <w:szCs w:val="24"/>
    </w:rPr>
  </w:style>
  <w:style w:type="paragraph" w:styleId="Onderwerpvanopmerking">
    <w:name w:val="annotation subject"/>
    <w:basedOn w:val="Tekstopmerking"/>
    <w:next w:val="Tekstopmerking"/>
    <w:link w:val="OnderwerpvanopmerkingChar"/>
    <w:uiPriority w:val="99"/>
    <w:semiHidden/>
    <w:unhideWhenUsed/>
    <w:rsid w:val="007D1310"/>
    <w:rPr>
      <w:b/>
      <w:bCs/>
      <w:sz w:val="20"/>
      <w:szCs w:val="20"/>
    </w:rPr>
  </w:style>
  <w:style w:type="character" w:customStyle="1" w:styleId="OnderwerpvanopmerkingChar">
    <w:name w:val="Onderwerp van opmerking Char"/>
    <w:basedOn w:val="TekstopmerkingChar"/>
    <w:link w:val="Onderwerpvanopmerking"/>
    <w:uiPriority w:val="99"/>
    <w:semiHidden/>
    <w:rsid w:val="007D1310"/>
    <w:rPr>
      <w:b/>
      <w:bCs/>
      <w:sz w:val="20"/>
      <w:szCs w:val="20"/>
    </w:rPr>
  </w:style>
  <w:style w:type="character" w:customStyle="1" w:styleId="Kop1Teken">
    <w:name w:val="Kop 1 Teken"/>
    <w:basedOn w:val="Standaardalinea-lettertype"/>
    <w:link w:val="Kop1"/>
    <w:uiPriority w:val="9"/>
    <w:rsid w:val="001B1174"/>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Normaal"/>
    <w:uiPriority w:val="39"/>
    <w:semiHidden/>
    <w:unhideWhenUsed/>
    <w:qFormat/>
    <w:rsid w:val="001B1174"/>
    <w:pPr>
      <w:outlineLvl w:val="9"/>
    </w:pPr>
    <w:rPr>
      <w:lang w:eastAsia="en-US"/>
    </w:rPr>
  </w:style>
  <w:style w:type="character" w:customStyle="1" w:styleId="Kop2Teken">
    <w:name w:val="Kop 2 Teken"/>
    <w:basedOn w:val="Standaardalinea-lettertype"/>
    <w:link w:val="Kop2"/>
    <w:uiPriority w:val="9"/>
    <w:rsid w:val="001B1174"/>
    <w:rPr>
      <w:rFonts w:asciiTheme="majorHAnsi" w:eastAsiaTheme="majorEastAsia" w:hAnsiTheme="majorHAnsi" w:cstheme="majorBidi"/>
      <w:b/>
      <w:bCs/>
      <w:color w:val="4F81BD" w:themeColor="accent1"/>
      <w:sz w:val="26"/>
      <w:szCs w:val="26"/>
    </w:rPr>
  </w:style>
  <w:style w:type="paragraph" w:styleId="Inhopg1">
    <w:name w:val="toc 1"/>
    <w:basedOn w:val="Normaal"/>
    <w:next w:val="Normaal"/>
    <w:autoRedefine/>
    <w:uiPriority w:val="39"/>
    <w:unhideWhenUsed/>
    <w:rsid w:val="008A4E6F"/>
    <w:pPr>
      <w:spacing w:after="100"/>
    </w:pPr>
  </w:style>
  <w:style w:type="paragraph" w:styleId="Inhopg2">
    <w:name w:val="toc 2"/>
    <w:basedOn w:val="Normaal"/>
    <w:next w:val="Normaal"/>
    <w:autoRedefine/>
    <w:uiPriority w:val="39"/>
    <w:unhideWhenUsed/>
    <w:rsid w:val="008A4E6F"/>
    <w:pPr>
      <w:spacing w:after="100"/>
      <w:ind w:left="220"/>
    </w:pPr>
  </w:style>
  <w:style w:type="character" w:styleId="Hyperlink">
    <w:name w:val="Hyperlink"/>
    <w:basedOn w:val="Standaardalinea-lettertype"/>
    <w:uiPriority w:val="99"/>
    <w:unhideWhenUsed/>
    <w:rsid w:val="008A4E6F"/>
    <w:rPr>
      <w:color w:val="0000FF" w:themeColor="hyperlink"/>
      <w:u w:val="single"/>
    </w:rPr>
  </w:style>
  <w:style w:type="paragraph" w:customStyle="1" w:styleId="Edu-K">
    <w:name w:val="Edu-K"/>
    <w:basedOn w:val="Geenafstand"/>
    <w:uiPriority w:val="99"/>
    <w:qFormat/>
    <w:rsid w:val="00DE56EE"/>
    <w:pPr>
      <w:ind w:hanging="567"/>
      <w:outlineLvl w:val="2"/>
    </w:pPr>
    <w:rPr>
      <w:rFonts w:eastAsia="Verdana"/>
      <w:b/>
      <w:bCs/>
      <w:color w:val="008FA6"/>
      <w:sz w:val="20"/>
      <w:szCs w:val="16"/>
    </w:rPr>
  </w:style>
  <w:style w:type="paragraph" w:customStyle="1" w:styleId="Edu-Khoofdstukkop">
    <w:name w:val="Edu-K hoofdstuk kop"/>
    <w:basedOn w:val="Normaal"/>
    <w:uiPriority w:val="99"/>
    <w:qFormat/>
    <w:rsid w:val="00DE56EE"/>
    <w:pPr>
      <w:widowControl w:val="0"/>
      <w:spacing w:after="0" w:line="360" w:lineRule="auto"/>
      <w:ind w:hanging="567"/>
      <w:outlineLvl w:val="1"/>
    </w:pPr>
    <w:rPr>
      <w:rFonts w:ascii="Lato Bold" w:eastAsia="Verdana" w:hAnsi="Lato Bold" w:cs="Verdana"/>
      <w:color w:val="006473"/>
      <w:sz w:val="28"/>
      <w:szCs w:val="26"/>
      <w:lang w:eastAsia="zh-TW" w:bidi="hi-IN"/>
    </w:rPr>
  </w:style>
  <w:style w:type="paragraph" w:customStyle="1" w:styleId="zzGegevens">
    <w:name w:val="zz_Gegevens"/>
    <w:basedOn w:val="Normaal"/>
    <w:next w:val="Normaal"/>
    <w:uiPriority w:val="99"/>
    <w:rsid w:val="00DE56EE"/>
    <w:pPr>
      <w:tabs>
        <w:tab w:val="left" w:pos="1361"/>
        <w:tab w:val="left" w:pos="1588"/>
      </w:tabs>
      <w:spacing w:after="0" w:line="260" w:lineRule="atLeast"/>
    </w:pPr>
    <w:rPr>
      <w:rFonts w:ascii="Verdana" w:eastAsia="Times New Roman" w:hAnsi="Verdana" w:cs="Times New Roman"/>
      <w:sz w:val="16"/>
      <w:szCs w:val="24"/>
    </w:rPr>
  </w:style>
  <w:style w:type="paragraph" w:styleId="Koptekst">
    <w:name w:val="header"/>
    <w:basedOn w:val="Normaal"/>
    <w:link w:val="KoptekstTeken"/>
    <w:uiPriority w:val="99"/>
    <w:semiHidden/>
    <w:unhideWhenUsed/>
    <w:rsid w:val="00B12852"/>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semiHidden/>
    <w:rsid w:val="00B12852"/>
  </w:style>
  <w:style w:type="paragraph" w:styleId="Voettekst">
    <w:name w:val="footer"/>
    <w:basedOn w:val="Normaal"/>
    <w:link w:val="VoettekstTeken"/>
    <w:uiPriority w:val="99"/>
    <w:unhideWhenUsed/>
    <w:rsid w:val="00B12852"/>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B128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1B11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al"/>
    <w:next w:val="Normaal"/>
    <w:link w:val="Kop2Teken"/>
    <w:uiPriority w:val="9"/>
    <w:unhideWhenUsed/>
    <w:qFormat/>
    <w:rsid w:val="001B11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42DCC"/>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Normaal"/>
    <w:link w:val="BallontekstChar"/>
    <w:uiPriority w:val="99"/>
    <w:semiHidden/>
    <w:unhideWhenUsed/>
    <w:rsid w:val="002F3D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3D20"/>
    <w:rPr>
      <w:rFonts w:ascii="Tahoma" w:hAnsi="Tahoma" w:cs="Tahoma"/>
      <w:sz w:val="16"/>
      <w:szCs w:val="16"/>
    </w:rPr>
  </w:style>
  <w:style w:type="paragraph" w:styleId="Geenafstand">
    <w:name w:val="No Spacing"/>
    <w:aliases w:val="Edu-K broodtekst"/>
    <w:basedOn w:val="Normaal"/>
    <w:uiPriority w:val="99"/>
    <w:qFormat/>
    <w:rsid w:val="006B7D18"/>
    <w:pPr>
      <w:widowControl w:val="0"/>
      <w:spacing w:after="0" w:line="260" w:lineRule="atLeast"/>
    </w:pPr>
    <w:rPr>
      <w:rFonts w:ascii="PT Sans" w:eastAsia="MS ??" w:hAnsi="PT Sans" w:cs="Verdana"/>
      <w:sz w:val="18"/>
      <w:szCs w:val="18"/>
      <w:lang w:eastAsia="zh-TW" w:bidi="hi-IN"/>
    </w:rPr>
  </w:style>
  <w:style w:type="table" w:styleId="Tabelraster">
    <w:name w:val="Table Grid"/>
    <w:basedOn w:val="Standaardtabel"/>
    <w:uiPriority w:val="59"/>
    <w:rsid w:val="00253978"/>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Normaal"/>
    <w:link w:val="VoetnoottekstChar"/>
    <w:uiPriority w:val="99"/>
    <w:unhideWhenUsed/>
    <w:rsid w:val="007B79D9"/>
    <w:pPr>
      <w:spacing w:after="0" w:line="240" w:lineRule="auto"/>
    </w:pPr>
    <w:rPr>
      <w:sz w:val="24"/>
      <w:szCs w:val="24"/>
    </w:rPr>
  </w:style>
  <w:style w:type="character" w:customStyle="1" w:styleId="VoetnoottekstChar">
    <w:name w:val="Voetnoottekst Char"/>
    <w:basedOn w:val="Standaardalinea-lettertype"/>
    <w:link w:val="Voetnoottekst"/>
    <w:uiPriority w:val="99"/>
    <w:rsid w:val="007B79D9"/>
    <w:rPr>
      <w:sz w:val="24"/>
      <w:szCs w:val="24"/>
    </w:rPr>
  </w:style>
  <w:style w:type="character" w:styleId="Voetnootmarkering">
    <w:name w:val="footnote reference"/>
    <w:basedOn w:val="Standaardalinea-lettertype"/>
    <w:uiPriority w:val="99"/>
    <w:unhideWhenUsed/>
    <w:rsid w:val="007B79D9"/>
    <w:rPr>
      <w:vertAlign w:val="superscript"/>
    </w:rPr>
  </w:style>
  <w:style w:type="paragraph" w:styleId="Normaalweb">
    <w:name w:val="Normal (Web)"/>
    <w:basedOn w:val="Normaal"/>
    <w:uiPriority w:val="99"/>
    <w:semiHidden/>
    <w:unhideWhenUsed/>
    <w:rsid w:val="00A26C38"/>
    <w:pPr>
      <w:spacing w:before="100" w:beforeAutospacing="1" w:after="100" w:afterAutospacing="1" w:line="240" w:lineRule="auto"/>
    </w:pPr>
    <w:rPr>
      <w:rFonts w:ascii="Times" w:hAnsi="Times" w:cs="Times New Roman"/>
      <w:sz w:val="20"/>
      <w:szCs w:val="20"/>
    </w:rPr>
  </w:style>
  <w:style w:type="character" w:styleId="Verwijzingopmerking">
    <w:name w:val="annotation reference"/>
    <w:basedOn w:val="Standaardalinea-lettertype"/>
    <w:uiPriority w:val="99"/>
    <w:semiHidden/>
    <w:unhideWhenUsed/>
    <w:rsid w:val="007D1310"/>
    <w:rPr>
      <w:sz w:val="18"/>
      <w:szCs w:val="18"/>
    </w:rPr>
  </w:style>
  <w:style w:type="paragraph" w:styleId="Tekstopmerking">
    <w:name w:val="annotation text"/>
    <w:basedOn w:val="Normaal"/>
    <w:link w:val="TekstopmerkingChar"/>
    <w:uiPriority w:val="99"/>
    <w:semiHidden/>
    <w:unhideWhenUsed/>
    <w:rsid w:val="007D1310"/>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7D1310"/>
    <w:rPr>
      <w:sz w:val="24"/>
      <w:szCs w:val="24"/>
    </w:rPr>
  </w:style>
  <w:style w:type="paragraph" w:styleId="Onderwerpvanopmerking">
    <w:name w:val="annotation subject"/>
    <w:basedOn w:val="Tekstopmerking"/>
    <w:next w:val="Tekstopmerking"/>
    <w:link w:val="OnderwerpvanopmerkingChar"/>
    <w:uiPriority w:val="99"/>
    <w:semiHidden/>
    <w:unhideWhenUsed/>
    <w:rsid w:val="007D1310"/>
    <w:rPr>
      <w:b/>
      <w:bCs/>
      <w:sz w:val="20"/>
      <w:szCs w:val="20"/>
    </w:rPr>
  </w:style>
  <w:style w:type="character" w:customStyle="1" w:styleId="OnderwerpvanopmerkingChar">
    <w:name w:val="Onderwerp van opmerking Char"/>
    <w:basedOn w:val="TekstopmerkingChar"/>
    <w:link w:val="Onderwerpvanopmerking"/>
    <w:uiPriority w:val="99"/>
    <w:semiHidden/>
    <w:rsid w:val="007D1310"/>
    <w:rPr>
      <w:b/>
      <w:bCs/>
      <w:sz w:val="20"/>
      <w:szCs w:val="20"/>
    </w:rPr>
  </w:style>
  <w:style w:type="character" w:customStyle="1" w:styleId="Kop1Teken">
    <w:name w:val="Kop 1 Teken"/>
    <w:basedOn w:val="Standaardalinea-lettertype"/>
    <w:link w:val="Kop1"/>
    <w:uiPriority w:val="9"/>
    <w:rsid w:val="001B1174"/>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Normaal"/>
    <w:uiPriority w:val="39"/>
    <w:semiHidden/>
    <w:unhideWhenUsed/>
    <w:qFormat/>
    <w:rsid w:val="001B1174"/>
    <w:pPr>
      <w:outlineLvl w:val="9"/>
    </w:pPr>
    <w:rPr>
      <w:lang w:eastAsia="en-US"/>
    </w:rPr>
  </w:style>
  <w:style w:type="character" w:customStyle="1" w:styleId="Kop2Teken">
    <w:name w:val="Kop 2 Teken"/>
    <w:basedOn w:val="Standaardalinea-lettertype"/>
    <w:link w:val="Kop2"/>
    <w:uiPriority w:val="9"/>
    <w:rsid w:val="001B1174"/>
    <w:rPr>
      <w:rFonts w:asciiTheme="majorHAnsi" w:eastAsiaTheme="majorEastAsia" w:hAnsiTheme="majorHAnsi" w:cstheme="majorBidi"/>
      <w:b/>
      <w:bCs/>
      <w:color w:val="4F81BD" w:themeColor="accent1"/>
      <w:sz w:val="26"/>
      <w:szCs w:val="26"/>
    </w:rPr>
  </w:style>
  <w:style w:type="paragraph" w:styleId="Inhopg1">
    <w:name w:val="toc 1"/>
    <w:basedOn w:val="Normaal"/>
    <w:next w:val="Normaal"/>
    <w:autoRedefine/>
    <w:uiPriority w:val="39"/>
    <w:unhideWhenUsed/>
    <w:rsid w:val="008A4E6F"/>
    <w:pPr>
      <w:spacing w:after="100"/>
    </w:pPr>
  </w:style>
  <w:style w:type="paragraph" w:styleId="Inhopg2">
    <w:name w:val="toc 2"/>
    <w:basedOn w:val="Normaal"/>
    <w:next w:val="Normaal"/>
    <w:autoRedefine/>
    <w:uiPriority w:val="39"/>
    <w:unhideWhenUsed/>
    <w:rsid w:val="008A4E6F"/>
    <w:pPr>
      <w:spacing w:after="100"/>
      <w:ind w:left="220"/>
    </w:pPr>
  </w:style>
  <w:style w:type="character" w:styleId="Hyperlink">
    <w:name w:val="Hyperlink"/>
    <w:basedOn w:val="Standaardalinea-lettertype"/>
    <w:uiPriority w:val="99"/>
    <w:unhideWhenUsed/>
    <w:rsid w:val="008A4E6F"/>
    <w:rPr>
      <w:color w:val="0000FF" w:themeColor="hyperlink"/>
      <w:u w:val="single"/>
    </w:rPr>
  </w:style>
  <w:style w:type="paragraph" w:customStyle="1" w:styleId="Edu-K">
    <w:name w:val="Edu-K"/>
    <w:basedOn w:val="Geenafstand"/>
    <w:uiPriority w:val="99"/>
    <w:qFormat/>
    <w:rsid w:val="00DE56EE"/>
    <w:pPr>
      <w:ind w:hanging="567"/>
      <w:outlineLvl w:val="2"/>
    </w:pPr>
    <w:rPr>
      <w:rFonts w:eastAsia="Verdana"/>
      <w:b/>
      <w:bCs/>
      <w:color w:val="008FA6"/>
      <w:sz w:val="20"/>
      <w:szCs w:val="16"/>
    </w:rPr>
  </w:style>
  <w:style w:type="paragraph" w:customStyle="1" w:styleId="Edu-Khoofdstukkop">
    <w:name w:val="Edu-K hoofdstuk kop"/>
    <w:basedOn w:val="Normaal"/>
    <w:uiPriority w:val="99"/>
    <w:qFormat/>
    <w:rsid w:val="00DE56EE"/>
    <w:pPr>
      <w:widowControl w:val="0"/>
      <w:spacing w:after="0" w:line="360" w:lineRule="auto"/>
      <w:ind w:hanging="567"/>
      <w:outlineLvl w:val="1"/>
    </w:pPr>
    <w:rPr>
      <w:rFonts w:ascii="Lato Bold" w:eastAsia="Verdana" w:hAnsi="Lato Bold" w:cs="Verdana"/>
      <w:color w:val="006473"/>
      <w:sz w:val="28"/>
      <w:szCs w:val="26"/>
      <w:lang w:eastAsia="zh-TW" w:bidi="hi-IN"/>
    </w:rPr>
  </w:style>
  <w:style w:type="paragraph" w:customStyle="1" w:styleId="zzGegevens">
    <w:name w:val="zz_Gegevens"/>
    <w:basedOn w:val="Normaal"/>
    <w:next w:val="Normaal"/>
    <w:uiPriority w:val="99"/>
    <w:rsid w:val="00DE56EE"/>
    <w:pPr>
      <w:tabs>
        <w:tab w:val="left" w:pos="1361"/>
        <w:tab w:val="left" w:pos="1588"/>
      </w:tabs>
      <w:spacing w:after="0" w:line="260" w:lineRule="atLeast"/>
    </w:pPr>
    <w:rPr>
      <w:rFonts w:ascii="Verdana" w:eastAsia="Times New Roman" w:hAnsi="Verdana" w:cs="Times New Roman"/>
      <w:sz w:val="16"/>
      <w:szCs w:val="24"/>
    </w:rPr>
  </w:style>
  <w:style w:type="paragraph" w:styleId="Koptekst">
    <w:name w:val="header"/>
    <w:basedOn w:val="Normaal"/>
    <w:link w:val="KoptekstTeken"/>
    <w:uiPriority w:val="99"/>
    <w:semiHidden/>
    <w:unhideWhenUsed/>
    <w:rsid w:val="00B12852"/>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semiHidden/>
    <w:rsid w:val="00B12852"/>
  </w:style>
  <w:style w:type="paragraph" w:styleId="Voettekst">
    <w:name w:val="footer"/>
    <w:basedOn w:val="Normaal"/>
    <w:link w:val="VoettekstTeken"/>
    <w:uiPriority w:val="99"/>
    <w:unhideWhenUsed/>
    <w:rsid w:val="00B12852"/>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B12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716646">
      <w:bodyDiv w:val="1"/>
      <w:marLeft w:val="0"/>
      <w:marRight w:val="0"/>
      <w:marTop w:val="0"/>
      <w:marBottom w:val="0"/>
      <w:divBdr>
        <w:top w:val="none" w:sz="0" w:space="0" w:color="auto"/>
        <w:left w:val="none" w:sz="0" w:space="0" w:color="auto"/>
        <w:bottom w:val="none" w:sz="0" w:space="0" w:color="auto"/>
        <w:right w:val="none" w:sz="0" w:space="0" w:color="auto"/>
      </w:divBdr>
    </w:div>
    <w:div w:id="1187409361">
      <w:bodyDiv w:val="1"/>
      <w:marLeft w:val="0"/>
      <w:marRight w:val="0"/>
      <w:marTop w:val="0"/>
      <w:marBottom w:val="0"/>
      <w:divBdr>
        <w:top w:val="none" w:sz="0" w:space="0" w:color="auto"/>
        <w:left w:val="none" w:sz="0" w:space="0" w:color="auto"/>
        <w:bottom w:val="none" w:sz="0" w:space="0" w:color="auto"/>
        <w:right w:val="none" w:sz="0" w:space="0" w:color="auto"/>
      </w:divBdr>
    </w:div>
    <w:div w:id="1325278350">
      <w:bodyDiv w:val="1"/>
      <w:marLeft w:val="0"/>
      <w:marRight w:val="0"/>
      <w:marTop w:val="0"/>
      <w:marBottom w:val="0"/>
      <w:divBdr>
        <w:top w:val="none" w:sz="0" w:space="0" w:color="auto"/>
        <w:left w:val="none" w:sz="0" w:space="0" w:color="auto"/>
        <w:bottom w:val="none" w:sz="0" w:space="0" w:color="auto"/>
        <w:right w:val="none" w:sz="0" w:space="0" w:color="auto"/>
      </w:divBdr>
    </w:div>
    <w:div w:id="198353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D3750-12DC-5649-AB19-9DDB8AFD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2547</Words>
  <Characters>14014</Characters>
  <Application>Microsoft Macintosh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VKA</Company>
  <LinksUpToDate>false</LinksUpToDate>
  <CharactersWithSpaces>16528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Faber</dc:creator>
  <cp:lastModifiedBy>Friedolin van Geenen</cp:lastModifiedBy>
  <cp:revision>2</cp:revision>
  <dcterms:created xsi:type="dcterms:W3CDTF">2017-11-20T13:59:00Z</dcterms:created>
  <dcterms:modified xsi:type="dcterms:W3CDTF">2017-11-20T13:59:00Z</dcterms:modified>
</cp:coreProperties>
</file>